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3B9" w:rsidRPr="00C549BD" w:rsidRDefault="00F172F9">
      <w:pPr>
        <w:jc w:val="center"/>
        <w:rPr>
          <w:sz w:val="28"/>
          <w:szCs w:val="28"/>
        </w:rPr>
      </w:pPr>
      <w:r w:rsidRPr="00C549BD">
        <w:rPr>
          <w:rFonts w:eastAsia="標楷體"/>
          <w:sz w:val="28"/>
          <w:szCs w:val="28"/>
        </w:rPr>
        <w:t>嘉義市玉山國中校園教育用行動載具管理規範</w:t>
      </w:r>
    </w:p>
    <w:p w:rsidR="009373B9" w:rsidRPr="00C549BD" w:rsidRDefault="009373B9">
      <w:pPr>
        <w:wordWrap w:val="0"/>
        <w:jc w:val="right"/>
        <w:rPr>
          <w:sz w:val="28"/>
          <w:szCs w:val="28"/>
        </w:rPr>
      </w:pPr>
    </w:p>
    <w:p w:rsidR="009373B9" w:rsidRPr="00C549BD" w:rsidRDefault="00F172F9">
      <w:pPr>
        <w:numPr>
          <w:ilvl w:val="0"/>
          <w:numId w:val="1"/>
        </w:numPr>
        <w:jc w:val="both"/>
        <w:rPr>
          <w:sz w:val="28"/>
          <w:szCs w:val="28"/>
        </w:rPr>
      </w:pPr>
      <w:r w:rsidRPr="00C549BD">
        <w:rPr>
          <w:rFonts w:eastAsia="標楷體"/>
          <w:sz w:val="28"/>
          <w:szCs w:val="28"/>
        </w:rPr>
        <w:t>依據高級中等以下學校校園行動載具使用原則辦理。</w:t>
      </w:r>
    </w:p>
    <w:p w:rsidR="009373B9" w:rsidRPr="00576970" w:rsidRDefault="00F172F9">
      <w:pPr>
        <w:numPr>
          <w:ilvl w:val="0"/>
          <w:numId w:val="1"/>
        </w:numPr>
        <w:jc w:val="both"/>
        <w:rPr>
          <w:sz w:val="28"/>
          <w:szCs w:val="28"/>
        </w:rPr>
      </w:pPr>
      <w:r w:rsidRPr="00C549BD">
        <w:rPr>
          <w:rFonts w:eastAsia="標楷體"/>
          <w:sz w:val="28"/>
          <w:szCs w:val="28"/>
        </w:rPr>
        <w:t>為導引學生</w:t>
      </w:r>
      <w:bookmarkStart w:id="0" w:name="_GoBack"/>
      <w:bookmarkEnd w:id="0"/>
      <w:r w:rsidRPr="00C549BD">
        <w:rPr>
          <w:rFonts w:eastAsia="標楷體"/>
          <w:sz w:val="28"/>
          <w:szCs w:val="28"/>
        </w:rPr>
        <w:t>、教職員工及進入校園之專業授課師資於校園內適切使用教育用行動載具（以下簡稱教育載具</w:t>
      </w:r>
      <w:r w:rsidR="001A6AA1">
        <w:rPr>
          <w:rFonts w:eastAsia="標楷體" w:hint="eastAsia"/>
          <w:sz w:val="28"/>
          <w:szCs w:val="28"/>
        </w:rPr>
        <w:t>，包</w:t>
      </w:r>
      <w:r w:rsidR="001A6AA1" w:rsidRPr="00576970">
        <w:rPr>
          <w:rFonts w:eastAsia="標楷體" w:hint="eastAsia"/>
          <w:sz w:val="28"/>
          <w:szCs w:val="28"/>
        </w:rPr>
        <w:t>含</w:t>
      </w:r>
      <w:r w:rsidR="001A6AA1" w:rsidRPr="00576970">
        <w:rPr>
          <w:rFonts w:ascii="標楷體" w:eastAsia="標楷體" w:hAnsi="標楷體" w:hint="eastAsia"/>
          <w:sz w:val="28"/>
          <w:szCs w:val="28"/>
        </w:rPr>
        <w:t>平板電腦、筆記型電腦及其配件，VR一體機、行動電源車、電信公司行動網路門號(SIM卡)及行動網路分享器等數位學習設備。</w:t>
      </w:r>
      <w:r w:rsidRPr="00576970">
        <w:rPr>
          <w:rFonts w:eastAsia="標楷體"/>
          <w:sz w:val="28"/>
          <w:szCs w:val="28"/>
        </w:rPr>
        <w:t>），維持學校秩序及安全、教導教育載具使用禮儀並促進學生學習成效，特訂定校園教育用行動載具管理規範（以下簡稱本規範）。</w:t>
      </w:r>
    </w:p>
    <w:p w:rsidR="009373B9" w:rsidRPr="00576970" w:rsidRDefault="00F172F9">
      <w:pPr>
        <w:numPr>
          <w:ilvl w:val="0"/>
          <w:numId w:val="1"/>
        </w:numPr>
        <w:jc w:val="both"/>
        <w:rPr>
          <w:sz w:val="28"/>
          <w:szCs w:val="28"/>
        </w:rPr>
      </w:pPr>
      <w:r w:rsidRPr="00576970">
        <w:rPr>
          <w:rFonts w:eastAsia="標楷體"/>
          <w:sz w:val="28"/>
          <w:szCs w:val="28"/>
        </w:rPr>
        <w:t>本規範所稱教育載具係指用於教師教學及學生學習，具有資料運算存取、文件編輯、連結網路並裝有學校指定載具管理系統之可攜式行動載具。</w:t>
      </w:r>
    </w:p>
    <w:p w:rsidR="009373B9" w:rsidRPr="00576970" w:rsidRDefault="00F172F9">
      <w:pPr>
        <w:numPr>
          <w:ilvl w:val="0"/>
          <w:numId w:val="1"/>
        </w:numPr>
        <w:jc w:val="both"/>
        <w:rPr>
          <w:rFonts w:eastAsia="標楷體"/>
          <w:sz w:val="28"/>
          <w:szCs w:val="28"/>
        </w:rPr>
      </w:pPr>
      <w:r w:rsidRPr="00576970">
        <w:rPr>
          <w:rFonts w:eastAsia="標楷體"/>
          <w:sz w:val="28"/>
          <w:szCs w:val="28"/>
        </w:rPr>
        <w:t>借用</w:t>
      </w:r>
    </w:p>
    <w:p w:rsidR="009373B9" w:rsidRPr="00576970" w:rsidRDefault="00F172F9">
      <w:pPr>
        <w:numPr>
          <w:ilvl w:val="1"/>
          <w:numId w:val="2"/>
        </w:numPr>
        <w:ind w:left="993"/>
        <w:jc w:val="both"/>
        <w:rPr>
          <w:sz w:val="28"/>
          <w:szCs w:val="28"/>
        </w:rPr>
      </w:pPr>
      <w:r w:rsidRPr="00576970">
        <w:rPr>
          <w:rFonts w:eastAsia="標楷體"/>
          <w:sz w:val="28"/>
          <w:szCs w:val="28"/>
        </w:rPr>
        <w:t>借用學校教育載具及充電車應確實填寫借用（使用）申請書，借用時應當面清點設備及相關配件內容，並現場點收完畢；借用人繳回教育載具前，應自行備份個人資料及清除所有自行下載非屬原有教育載具之內容、檔案及應用軟體</w:t>
      </w:r>
      <w:r w:rsidR="001A6AA1" w:rsidRPr="00576970">
        <w:rPr>
          <w:rFonts w:eastAsia="標楷體" w:hint="eastAsia"/>
          <w:sz w:val="28"/>
          <w:szCs w:val="28"/>
        </w:rPr>
        <w:t>，並</w:t>
      </w:r>
      <w:r w:rsidR="001A6AA1" w:rsidRPr="00576970">
        <w:rPr>
          <w:rFonts w:ascii="標楷體" w:eastAsia="標楷體" w:hAnsi="標楷體" w:hint="eastAsia"/>
          <w:sz w:val="28"/>
          <w:szCs w:val="28"/>
        </w:rPr>
        <w:t>將個人帳號、紀錄等機敏資訊登出或刪除，避免後續借用人員留存及使用</w:t>
      </w:r>
      <w:r w:rsidRPr="00576970">
        <w:rPr>
          <w:rFonts w:eastAsia="標楷體"/>
          <w:sz w:val="28"/>
          <w:szCs w:val="28"/>
        </w:rPr>
        <w:t>。</w:t>
      </w:r>
    </w:p>
    <w:p w:rsidR="009373B9" w:rsidRPr="00C549BD" w:rsidRDefault="00F172F9">
      <w:pPr>
        <w:numPr>
          <w:ilvl w:val="1"/>
          <w:numId w:val="2"/>
        </w:numPr>
        <w:ind w:left="993"/>
        <w:jc w:val="both"/>
        <w:rPr>
          <w:sz w:val="28"/>
          <w:szCs w:val="28"/>
        </w:rPr>
      </w:pPr>
      <w:r w:rsidRPr="00C549BD">
        <w:rPr>
          <w:rFonts w:eastAsia="標楷體"/>
          <w:sz w:val="28"/>
          <w:szCs w:val="28"/>
        </w:rPr>
        <w:t>借用學校教育載具應以當日歸還為原則，倘因教學或學習用途須長期借用，應提具理由向校方專案申請，期限應以學期末歸還為原則。</w:t>
      </w:r>
    </w:p>
    <w:p w:rsidR="009373B9" w:rsidRPr="00C549BD" w:rsidRDefault="00F172F9">
      <w:pPr>
        <w:numPr>
          <w:ilvl w:val="1"/>
          <w:numId w:val="2"/>
        </w:numPr>
        <w:ind w:left="993"/>
        <w:jc w:val="both"/>
        <w:rPr>
          <w:sz w:val="28"/>
          <w:szCs w:val="28"/>
        </w:rPr>
      </w:pPr>
      <w:r w:rsidRPr="00C549BD">
        <w:rPr>
          <w:rFonts w:eastAsia="標楷體"/>
          <w:sz w:val="28"/>
          <w:szCs w:val="28"/>
        </w:rPr>
        <w:t>借用學校教育載具應確實於申請書填列用途、課程名稱、授課教師、借用（保管）人及借用數量等相關資訊。</w:t>
      </w:r>
    </w:p>
    <w:p w:rsidR="009373B9" w:rsidRPr="00C549BD" w:rsidRDefault="00F172F9">
      <w:pPr>
        <w:numPr>
          <w:ilvl w:val="1"/>
          <w:numId w:val="2"/>
        </w:numPr>
        <w:ind w:left="993"/>
        <w:jc w:val="both"/>
        <w:rPr>
          <w:sz w:val="28"/>
          <w:szCs w:val="28"/>
        </w:rPr>
      </w:pPr>
      <w:r w:rsidRPr="00C549BD">
        <w:rPr>
          <w:rFonts w:eastAsia="標楷體"/>
          <w:sz w:val="28"/>
          <w:szCs w:val="28"/>
        </w:rPr>
        <w:t>借用學校教育載具倘有遺失、遭竊或損毀，應立即通知學校相關單位共同處理，並由學校定期召開相關會議釐清責任歸屬，必要時須負擔賠償責任。</w:t>
      </w:r>
    </w:p>
    <w:p w:rsidR="009373B9" w:rsidRPr="00C549BD" w:rsidRDefault="00F172F9">
      <w:pPr>
        <w:numPr>
          <w:ilvl w:val="0"/>
          <w:numId w:val="1"/>
        </w:numPr>
        <w:jc w:val="both"/>
        <w:rPr>
          <w:rFonts w:eastAsia="標楷體"/>
          <w:sz w:val="28"/>
          <w:szCs w:val="28"/>
        </w:rPr>
      </w:pPr>
      <w:r w:rsidRPr="00C549BD">
        <w:rPr>
          <w:rFonts w:eastAsia="標楷體"/>
          <w:sz w:val="28"/>
          <w:szCs w:val="28"/>
        </w:rPr>
        <w:t>使用與保管</w:t>
      </w:r>
    </w:p>
    <w:p w:rsidR="009373B9" w:rsidRPr="00C549BD" w:rsidRDefault="00F172F9">
      <w:pPr>
        <w:numPr>
          <w:ilvl w:val="0"/>
          <w:numId w:val="3"/>
        </w:numPr>
        <w:jc w:val="both"/>
        <w:rPr>
          <w:rFonts w:ascii="標楷體" w:eastAsia="標楷體" w:hAnsi="標楷體"/>
          <w:sz w:val="28"/>
          <w:szCs w:val="28"/>
        </w:rPr>
      </w:pPr>
      <w:bookmarkStart w:id="1" w:name="_Hlk123714452"/>
      <w:r w:rsidRPr="00C549BD">
        <w:rPr>
          <w:rFonts w:ascii="標楷體" w:eastAsia="標楷體" w:hAnsi="標楷體"/>
          <w:sz w:val="28"/>
          <w:szCs w:val="28"/>
        </w:rPr>
        <w:t>教育載具應於教師教學或引導學習時使用，嚴禁於學習期間使用與學習活動無關之遊戲軟體、社群聊天通訊、通話、攝錄影、發文等應用軟體。</w:t>
      </w:r>
    </w:p>
    <w:p w:rsidR="009373B9" w:rsidRPr="00C549BD" w:rsidRDefault="00F172F9">
      <w:pPr>
        <w:numPr>
          <w:ilvl w:val="0"/>
          <w:numId w:val="3"/>
        </w:numPr>
        <w:jc w:val="both"/>
        <w:rPr>
          <w:rFonts w:ascii="標楷體" w:eastAsia="標楷體" w:hAnsi="標楷體"/>
          <w:sz w:val="28"/>
          <w:szCs w:val="28"/>
        </w:rPr>
      </w:pPr>
      <w:r w:rsidRPr="00C549BD">
        <w:rPr>
          <w:rFonts w:ascii="標楷體" w:eastAsia="標楷體" w:hAnsi="標楷體"/>
          <w:sz w:val="28"/>
          <w:szCs w:val="28"/>
        </w:rPr>
        <w:t>使用教育載具應注意網路及使用禮儀，並配合教師教學及學習活動，切勿影響其他學生學習、擾亂上課秩序及干擾教師教學。</w:t>
      </w:r>
    </w:p>
    <w:bookmarkEnd w:id="1"/>
    <w:p w:rsidR="009373B9" w:rsidRPr="00C549BD" w:rsidRDefault="005548BD">
      <w:pPr>
        <w:numPr>
          <w:ilvl w:val="0"/>
          <w:numId w:val="3"/>
        </w:numPr>
        <w:jc w:val="both"/>
        <w:rPr>
          <w:sz w:val="28"/>
          <w:szCs w:val="28"/>
        </w:rPr>
      </w:pPr>
      <w:r>
        <w:rPr>
          <w:rFonts w:ascii="標楷體" w:eastAsia="標楷體" w:hAnsi="標楷體" w:hint="eastAsia"/>
          <w:sz w:val="28"/>
          <w:szCs w:val="28"/>
        </w:rPr>
        <w:t xml:space="preserve">    </w:t>
      </w:r>
      <w:r w:rsidR="00F172F9" w:rsidRPr="00C549BD">
        <w:rPr>
          <w:rFonts w:ascii="標楷體" w:eastAsia="標楷體" w:hAnsi="標楷體"/>
          <w:sz w:val="28"/>
          <w:szCs w:val="28"/>
        </w:rPr>
        <w:t>教育載具應置於學校充電車等指定地點進行充電，非經學校及教師同意，不得使用教室或校園內其他電源。</w:t>
      </w:r>
    </w:p>
    <w:p w:rsidR="009373B9" w:rsidRPr="00C549BD" w:rsidRDefault="00F172F9">
      <w:pPr>
        <w:numPr>
          <w:ilvl w:val="0"/>
          <w:numId w:val="3"/>
        </w:numPr>
        <w:jc w:val="both"/>
        <w:rPr>
          <w:rFonts w:ascii="標楷體" w:eastAsia="標楷體" w:hAnsi="標楷體"/>
          <w:sz w:val="28"/>
          <w:szCs w:val="28"/>
        </w:rPr>
      </w:pPr>
      <w:r w:rsidRPr="00C549BD">
        <w:rPr>
          <w:rFonts w:ascii="標楷體" w:eastAsia="標楷體" w:hAnsi="標楷體"/>
          <w:sz w:val="28"/>
          <w:szCs w:val="28"/>
        </w:rPr>
        <w:t>借用人應尊重智慧財產權，並遵守校園網路使用規範及臺灣學術網路管理規範。</w:t>
      </w:r>
    </w:p>
    <w:p w:rsidR="009373B9" w:rsidRPr="00C549BD" w:rsidRDefault="00F172F9">
      <w:pPr>
        <w:numPr>
          <w:ilvl w:val="0"/>
          <w:numId w:val="3"/>
        </w:numPr>
        <w:jc w:val="both"/>
        <w:rPr>
          <w:rFonts w:ascii="標楷體" w:eastAsia="標楷體" w:hAnsi="標楷體"/>
          <w:sz w:val="28"/>
          <w:szCs w:val="28"/>
        </w:rPr>
      </w:pPr>
      <w:r w:rsidRPr="00C549BD">
        <w:rPr>
          <w:rFonts w:ascii="標楷體" w:eastAsia="標楷體" w:hAnsi="標楷體"/>
          <w:sz w:val="28"/>
          <w:szCs w:val="28"/>
        </w:rPr>
        <w:t>為維護設備正常運作，借用人不得自行拆解教育載具或刪除相關應用軟體。</w:t>
      </w:r>
    </w:p>
    <w:p w:rsidR="009373B9" w:rsidRPr="00C549BD" w:rsidRDefault="00F172F9">
      <w:pPr>
        <w:numPr>
          <w:ilvl w:val="0"/>
          <w:numId w:val="3"/>
        </w:numPr>
        <w:jc w:val="both"/>
        <w:rPr>
          <w:rFonts w:ascii="標楷體" w:eastAsia="標楷體" w:hAnsi="標楷體"/>
          <w:sz w:val="28"/>
          <w:szCs w:val="28"/>
        </w:rPr>
      </w:pPr>
      <w:r w:rsidRPr="00C549BD">
        <w:rPr>
          <w:rFonts w:ascii="標楷體" w:eastAsia="標楷體" w:hAnsi="標楷體"/>
          <w:sz w:val="28"/>
          <w:szCs w:val="28"/>
        </w:rPr>
        <w:t>倘教育載具發生故障或其他不明狀況致無法正常使用，應通知學校相關單位，由學校指定業者協處，不得交由第三方逕行修復。</w:t>
      </w:r>
    </w:p>
    <w:p w:rsidR="009B7931" w:rsidRPr="00C549BD" w:rsidRDefault="00F172F9">
      <w:pPr>
        <w:numPr>
          <w:ilvl w:val="0"/>
          <w:numId w:val="3"/>
        </w:numPr>
        <w:jc w:val="both"/>
        <w:rPr>
          <w:rFonts w:ascii="標楷體" w:eastAsia="標楷體" w:hAnsi="標楷體"/>
          <w:sz w:val="28"/>
          <w:szCs w:val="28"/>
        </w:rPr>
      </w:pPr>
      <w:r w:rsidRPr="00C549BD">
        <w:rPr>
          <w:rFonts w:ascii="標楷體" w:eastAsia="標楷體" w:hAnsi="標楷體"/>
          <w:sz w:val="28"/>
          <w:szCs w:val="28"/>
        </w:rPr>
        <w:t>教育載具已安裝預設之作業系統及應用軟體，借用人不得私自更換或破解該設備之作業系統及應用軟體</w:t>
      </w:r>
      <w:r w:rsidR="009B7931" w:rsidRPr="00C549BD">
        <w:rPr>
          <w:rFonts w:ascii="標楷體" w:eastAsia="標楷體" w:hAnsi="標楷體" w:hint="eastAsia"/>
          <w:sz w:val="28"/>
          <w:szCs w:val="28"/>
        </w:rPr>
        <w:t>。</w:t>
      </w:r>
    </w:p>
    <w:p w:rsidR="009373B9" w:rsidRPr="00C549BD" w:rsidRDefault="00F172F9">
      <w:pPr>
        <w:numPr>
          <w:ilvl w:val="0"/>
          <w:numId w:val="3"/>
        </w:numPr>
        <w:jc w:val="both"/>
        <w:rPr>
          <w:rFonts w:ascii="標楷體" w:eastAsia="標楷體" w:hAnsi="標楷體"/>
          <w:sz w:val="28"/>
          <w:szCs w:val="28"/>
        </w:rPr>
      </w:pPr>
      <w:r w:rsidRPr="00C549BD">
        <w:rPr>
          <w:rFonts w:ascii="標楷體" w:eastAsia="標楷體" w:hAnsi="標楷體"/>
          <w:sz w:val="28"/>
          <w:szCs w:val="28"/>
        </w:rPr>
        <w:t>若於借用期間有違前述規定，按情節輕重依校規及相關規定議處</w:t>
      </w:r>
      <w:r w:rsidR="009B7931" w:rsidRPr="00C549BD">
        <w:rPr>
          <w:rFonts w:ascii="標楷體" w:eastAsia="標楷體" w:hAnsi="標楷體" w:hint="eastAsia"/>
          <w:sz w:val="28"/>
          <w:szCs w:val="28"/>
        </w:rPr>
        <w:t>，</w:t>
      </w:r>
      <w:r w:rsidR="009B7931" w:rsidRPr="00C549BD">
        <w:rPr>
          <w:rFonts w:ascii="標楷體" w:eastAsia="標楷體" w:hAnsi="標楷體" w:hint="eastAsia"/>
          <w:sz w:val="28"/>
          <w:szCs w:val="28"/>
        </w:rPr>
        <w:lastRenderedPageBreak/>
        <w:t>必要時學校得取消借用教育載具資格</w:t>
      </w:r>
      <w:r w:rsidRPr="00C549BD">
        <w:rPr>
          <w:rFonts w:ascii="標楷體" w:eastAsia="標楷體" w:hAnsi="標楷體"/>
          <w:sz w:val="28"/>
          <w:szCs w:val="28"/>
        </w:rPr>
        <w:t>。</w:t>
      </w:r>
    </w:p>
    <w:p w:rsidR="009373B9" w:rsidRPr="00C549BD" w:rsidRDefault="00F172F9">
      <w:pPr>
        <w:numPr>
          <w:ilvl w:val="0"/>
          <w:numId w:val="3"/>
        </w:numPr>
        <w:jc w:val="both"/>
        <w:rPr>
          <w:rFonts w:ascii="標楷體" w:eastAsia="標楷體" w:hAnsi="標楷體"/>
          <w:sz w:val="28"/>
          <w:szCs w:val="28"/>
        </w:rPr>
      </w:pPr>
      <w:r w:rsidRPr="00C549BD">
        <w:rPr>
          <w:rFonts w:ascii="標楷體" w:eastAsia="標楷體" w:hAnsi="標楷體"/>
          <w:sz w:val="28"/>
          <w:szCs w:val="28"/>
        </w:rPr>
        <w:t>學校教育載具應保管於校園內設有保全管理之場所、充電車；長假期間教育載具應集中置於學校指定之管理場所。</w:t>
      </w:r>
    </w:p>
    <w:p w:rsidR="009373B9" w:rsidRPr="00C549BD" w:rsidRDefault="00F172F9">
      <w:pPr>
        <w:numPr>
          <w:ilvl w:val="0"/>
          <w:numId w:val="1"/>
        </w:numPr>
        <w:rPr>
          <w:rFonts w:eastAsia="標楷體"/>
          <w:sz w:val="28"/>
          <w:szCs w:val="28"/>
        </w:rPr>
      </w:pPr>
      <w:r w:rsidRPr="00C549BD">
        <w:rPr>
          <w:rFonts w:eastAsia="標楷體"/>
          <w:sz w:val="28"/>
          <w:szCs w:val="28"/>
        </w:rPr>
        <w:t>教育載具使用距離不少於</w:t>
      </w:r>
      <w:r w:rsidRPr="00C549BD">
        <w:rPr>
          <w:rFonts w:eastAsia="標楷體"/>
          <w:sz w:val="28"/>
          <w:szCs w:val="28"/>
        </w:rPr>
        <w:t>45</w:t>
      </w:r>
      <w:r w:rsidRPr="00C549BD">
        <w:rPr>
          <w:rFonts w:eastAsia="標楷體"/>
          <w:sz w:val="28"/>
          <w:szCs w:val="28"/>
        </w:rPr>
        <w:t>公分，使用時間需妥適安排，落實</w:t>
      </w:r>
      <w:r w:rsidRPr="00C549BD">
        <w:rPr>
          <w:rFonts w:eastAsia="標楷體"/>
          <w:sz w:val="28"/>
          <w:szCs w:val="28"/>
        </w:rPr>
        <w:t>3010</w:t>
      </w:r>
      <w:r w:rsidRPr="00C549BD">
        <w:rPr>
          <w:rFonts w:eastAsia="標楷體"/>
          <w:sz w:val="28"/>
          <w:szCs w:val="28"/>
        </w:rPr>
        <w:t>原則</w:t>
      </w:r>
      <w:r w:rsidRPr="00C549BD">
        <w:rPr>
          <w:rFonts w:eastAsia="標楷體"/>
          <w:sz w:val="28"/>
          <w:szCs w:val="28"/>
        </w:rPr>
        <w:t>(</w:t>
      </w:r>
      <w:r w:rsidRPr="00C549BD">
        <w:rPr>
          <w:rFonts w:eastAsia="標楷體"/>
          <w:sz w:val="28"/>
          <w:szCs w:val="28"/>
        </w:rPr>
        <w:t>用眼</w:t>
      </w:r>
      <w:r w:rsidRPr="00C549BD">
        <w:rPr>
          <w:rFonts w:eastAsia="標楷體"/>
          <w:sz w:val="28"/>
          <w:szCs w:val="28"/>
        </w:rPr>
        <w:t>30</w:t>
      </w:r>
      <w:r w:rsidRPr="00C549BD">
        <w:rPr>
          <w:rFonts w:eastAsia="標楷體"/>
          <w:sz w:val="28"/>
          <w:szCs w:val="28"/>
        </w:rPr>
        <w:t>分鐘休息</w:t>
      </w:r>
      <w:r w:rsidRPr="00C549BD">
        <w:rPr>
          <w:rFonts w:eastAsia="標楷體"/>
          <w:sz w:val="28"/>
          <w:szCs w:val="28"/>
        </w:rPr>
        <w:t>10</w:t>
      </w:r>
      <w:r w:rsidRPr="00C549BD">
        <w:rPr>
          <w:rFonts w:eastAsia="標楷體"/>
          <w:sz w:val="28"/>
          <w:szCs w:val="28"/>
        </w:rPr>
        <w:t>分鐘</w:t>
      </w:r>
      <w:r w:rsidRPr="00C549BD">
        <w:rPr>
          <w:rFonts w:eastAsia="標楷體"/>
          <w:sz w:val="28"/>
          <w:szCs w:val="28"/>
        </w:rPr>
        <w:t>)</w:t>
      </w:r>
      <w:r w:rsidRPr="00C549BD">
        <w:rPr>
          <w:rFonts w:eastAsia="標楷體"/>
          <w:sz w:val="28"/>
          <w:szCs w:val="28"/>
        </w:rPr>
        <w:t>、</w:t>
      </w:r>
      <w:r w:rsidRPr="00C549BD">
        <w:rPr>
          <w:rFonts w:eastAsia="標楷體"/>
          <w:sz w:val="28"/>
          <w:szCs w:val="28"/>
        </w:rPr>
        <w:t>SH150(</w:t>
      </w:r>
      <w:r w:rsidRPr="00C549BD">
        <w:rPr>
          <w:rFonts w:eastAsia="標楷體"/>
          <w:sz w:val="28"/>
          <w:szCs w:val="28"/>
        </w:rPr>
        <w:t>學生每週在校運動</w:t>
      </w:r>
      <w:r w:rsidRPr="00C549BD">
        <w:rPr>
          <w:rFonts w:eastAsia="標楷體"/>
          <w:sz w:val="28"/>
          <w:szCs w:val="28"/>
        </w:rPr>
        <w:t>150</w:t>
      </w:r>
      <w:r w:rsidRPr="00C549BD">
        <w:rPr>
          <w:rFonts w:eastAsia="標楷體"/>
          <w:sz w:val="28"/>
          <w:szCs w:val="28"/>
        </w:rPr>
        <w:t>分鐘方案</w:t>
      </w:r>
      <w:r w:rsidRPr="00C549BD">
        <w:rPr>
          <w:rFonts w:eastAsia="標楷體"/>
          <w:sz w:val="28"/>
          <w:szCs w:val="28"/>
        </w:rPr>
        <w:t>)</w:t>
      </w:r>
      <w:r w:rsidRPr="00C549BD">
        <w:rPr>
          <w:rFonts w:eastAsia="標楷體"/>
          <w:sz w:val="28"/>
          <w:szCs w:val="28"/>
        </w:rPr>
        <w:t>，同時參考視力保健、體育運用及資訊素養與倫理相關學習資源。</w:t>
      </w:r>
    </w:p>
    <w:p w:rsidR="009373B9" w:rsidRPr="00C549BD" w:rsidRDefault="00F172F9">
      <w:pPr>
        <w:numPr>
          <w:ilvl w:val="0"/>
          <w:numId w:val="1"/>
        </w:numPr>
        <w:rPr>
          <w:rFonts w:eastAsia="標楷體"/>
          <w:sz w:val="28"/>
          <w:szCs w:val="28"/>
        </w:rPr>
      </w:pPr>
      <w:r w:rsidRPr="00C549BD">
        <w:rPr>
          <w:rFonts w:eastAsia="標楷體"/>
          <w:sz w:val="28"/>
          <w:szCs w:val="28"/>
        </w:rPr>
        <w:t>損壞、遺失處理與賠償：</w:t>
      </w:r>
      <w:r w:rsidRPr="00C549BD">
        <w:rPr>
          <w:rFonts w:eastAsia="標楷體"/>
          <w:sz w:val="28"/>
          <w:szCs w:val="28"/>
        </w:rPr>
        <w:br/>
      </w:r>
      <w:r w:rsidRPr="00C549BD">
        <w:rPr>
          <w:rFonts w:eastAsia="標楷體"/>
          <w:sz w:val="28"/>
          <w:szCs w:val="28"/>
        </w:rPr>
        <w:t>使用設備發生故障或無法順利運作時，應主動通知教師並將設備歸還。若有下列情況時，</w:t>
      </w:r>
      <w:r w:rsidR="009B7931" w:rsidRPr="00C549BD">
        <w:rPr>
          <w:rFonts w:eastAsia="標楷體" w:hint="eastAsia"/>
          <w:sz w:val="28"/>
          <w:szCs w:val="28"/>
        </w:rPr>
        <w:t>應負賠償責任。</w:t>
      </w:r>
    </w:p>
    <w:p w:rsidR="009373B9" w:rsidRPr="00C549BD" w:rsidRDefault="009B7931">
      <w:pPr>
        <w:numPr>
          <w:ilvl w:val="0"/>
          <w:numId w:val="4"/>
        </w:numPr>
        <w:jc w:val="both"/>
        <w:rPr>
          <w:rFonts w:ascii="標楷體" w:eastAsia="標楷體" w:hAnsi="標楷體"/>
          <w:sz w:val="28"/>
          <w:szCs w:val="28"/>
        </w:rPr>
      </w:pPr>
      <w:r w:rsidRPr="00C549BD">
        <w:rPr>
          <w:rFonts w:ascii="標楷體" w:eastAsia="標楷體" w:hAnsi="標楷體" w:hint="eastAsia"/>
          <w:sz w:val="28"/>
          <w:szCs w:val="28"/>
        </w:rPr>
        <w:t>設備於借用期間因使用不當以致損壞時，送廠維修之費用</w:t>
      </w:r>
      <w:r w:rsidR="00F172F9" w:rsidRPr="00C549BD">
        <w:rPr>
          <w:rFonts w:ascii="標楷體" w:eastAsia="標楷體" w:hAnsi="標楷體"/>
          <w:sz w:val="28"/>
          <w:szCs w:val="28"/>
        </w:rPr>
        <w:t>。</w:t>
      </w:r>
    </w:p>
    <w:p w:rsidR="009373B9" w:rsidRPr="00C549BD" w:rsidRDefault="009B7931">
      <w:pPr>
        <w:numPr>
          <w:ilvl w:val="0"/>
          <w:numId w:val="4"/>
        </w:numPr>
        <w:jc w:val="both"/>
        <w:rPr>
          <w:rFonts w:ascii="標楷體" w:eastAsia="標楷體" w:hAnsi="標楷體"/>
          <w:sz w:val="28"/>
          <w:szCs w:val="28"/>
        </w:rPr>
      </w:pPr>
      <w:r w:rsidRPr="00C549BD">
        <w:rPr>
          <w:rFonts w:ascii="標楷體" w:eastAsia="標楷體" w:hAnsi="標楷體" w:hint="eastAsia"/>
          <w:sz w:val="28"/>
          <w:szCs w:val="28"/>
        </w:rPr>
        <w:t>相關配件遺失或損壞時</w:t>
      </w:r>
      <w:r w:rsidR="00F172F9" w:rsidRPr="00C549BD">
        <w:rPr>
          <w:rFonts w:ascii="標楷體" w:eastAsia="標楷體" w:hAnsi="標楷體"/>
          <w:sz w:val="28"/>
          <w:szCs w:val="28"/>
        </w:rPr>
        <w:t>。</w:t>
      </w:r>
    </w:p>
    <w:p w:rsidR="009B7931" w:rsidRPr="00C549BD" w:rsidRDefault="009B7931">
      <w:pPr>
        <w:numPr>
          <w:ilvl w:val="0"/>
          <w:numId w:val="4"/>
        </w:numPr>
        <w:jc w:val="both"/>
        <w:rPr>
          <w:rFonts w:ascii="標楷體" w:eastAsia="標楷體" w:hAnsi="標楷體"/>
          <w:sz w:val="28"/>
          <w:szCs w:val="28"/>
        </w:rPr>
      </w:pPr>
      <w:r w:rsidRPr="00C549BD">
        <w:rPr>
          <w:rFonts w:ascii="標楷體" w:eastAsia="標楷體" w:hAnsi="標楷體" w:hint="eastAsia"/>
          <w:sz w:val="28"/>
          <w:szCs w:val="28"/>
        </w:rPr>
        <w:t>設備若遺失或損壞程度無法修復時，應購同型設備賠償或以原設備購買金額賠償校方。</w:t>
      </w:r>
    </w:p>
    <w:p w:rsidR="009373B9" w:rsidRPr="00C549BD" w:rsidRDefault="00F172F9">
      <w:pPr>
        <w:numPr>
          <w:ilvl w:val="0"/>
          <w:numId w:val="1"/>
        </w:numPr>
        <w:jc w:val="both"/>
        <w:rPr>
          <w:rFonts w:eastAsia="標楷體"/>
          <w:sz w:val="28"/>
          <w:szCs w:val="28"/>
        </w:rPr>
      </w:pPr>
      <w:r w:rsidRPr="00C549BD">
        <w:rPr>
          <w:rFonts w:eastAsia="標楷體"/>
          <w:sz w:val="28"/>
          <w:szCs w:val="28"/>
        </w:rPr>
        <w:t>本規範經校務會議討論通過，奉核定後實施，並公告於學校網站，其修正時亦同。</w:t>
      </w:r>
    </w:p>
    <w:p w:rsidR="009373B9" w:rsidRDefault="009373B9">
      <w:pPr>
        <w:spacing w:after="180"/>
        <w:jc w:val="center"/>
        <w:rPr>
          <w:rFonts w:ascii="標楷體" w:eastAsia="標楷體" w:hAnsi="標楷體"/>
          <w:bCs/>
          <w:color w:val="000000"/>
          <w:sz w:val="28"/>
          <w:szCs w:val="32"/>
        </w:rPr>
      </w:pPr>
    </w:p>
    <w:sectPr w:rsidR="009373B9">
      <w:pgSz w:w="11906" w:h="16838"/>
      <w:pgMar w:top="851" w:right="1134" w:bottom="992" w:left="113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888" w:rsidRDefault="00340888">
      <w:r>
        <w:separator/>
      </w:r>
    </w:p>
  </w:endnote>
  <w:endnote w:type="continuationSeparator" w:id="0">
    <w:p w:rsidR="00340888" w:rsidRDefault="0034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888" w:rsidRDefault="00340888">
      <w:r>
        <w:rPr>
          <w:color w:val="000000"/>
        </w:rPr>
        <w:separator/>
      </w:r>
    </w:p>
  </w:footnote>
  <w:footnote w:type="continuationSeparator" w:id="0">
    <w:p w:rsidR="00340888" w:rsidRDefault="0034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A01"/>
    <w:multiLevelType w:val="multilevel"/>
    <w:tmpl w:val="AD44776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8B003C"/>
    <w:multiLevelType w:val="multilevel"/>
    <w:tmpl w:val="4EF807BC"/>
    <w:lvl w:ilvl="0">
      <w:start w:val="1"/>
      <w:numFmt w:val="taiwaneseCountingThousand"/>
      <w:lvlText w:val="(%1)"/>
      <w:lvlJc w:val="left"/>
      <w:pPr>
        <w:ind w:left="960" w:hanging="480"/>
      </w:pPr>
    </w:lvl>
    <w:lvl w:ilvl="1">
      <w:start w:val="1"/>
      <w:numFmt w:val="taiwaneseCountingThousand"/>
      <w:lvlText w:val="(%2)"/>
      <w:lvlJc w:val="left"/>
      <w:pPr>
        <w:ind w:left="2749" w:hanging="480"/>
      </w:pPr>
      <w:rPr>
        <w:rFonts w:ascii="標楷體" w:eastAsia="標楷體" w:hAnsi="標楷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4FCB5616"/>
    <w:multiLevelType w:val="multilevel"/>
    <w:tmpl w:val="96BE9518"/>
    <w:lvl w:ilvl="0">
      <w:start w:val="1"/>
      <w:numFmt w:val="taiwaneseCountingThousand"/>
      <w:lvlText w:val="(%1)"/>
      <w:lvlJc w:val="left"/>
      <w:pPr>
        <w:ind w:left="960" w:hanging="480"/>
      </w:pPr>
    </w:lvl>
    <w:lvl w:ilvl="1">
      <w:start w:val="1"/>
      <w:numFmt w:val="taiwaneseCountingThousand"/>
      <w:lvlText w:val="(%2)"/>
      <w:lvlJc w:val="left"/>
      <w:pPr>
        <w:ind w:left="1440" w:hanging="480"/>
      </w:pPr>
      <w:rPr>
        <w:rFonts w:ascii="標楷體" w:eastAsia="標楷體" w:hAnsi="標楷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648D3508"/>
    <w:multiLevelType w:val="multilevel"/>
    <w:tmpl w:val="888AAA14"/>
    <w:lvl w:ilvl="0">
      <w:start w:val="1"/>
      <w:numFmt w:val="taiwaneseCountingThousand"/>
      <w:lvlText w:val="(%1)"/>
      <w:lvlJc w:val="left"/>
      <w:pPr>
        <w:ind w:left="960" w:hanging="480"/>
      </w:pPr>
    </w:lvl>
    <w:lvl w:ilvl="1">
      <w:start w:val="1"/>
      <w:numFmt w:val="taiwaneseCountingThousand"/>
      <w:lvlText w:val="(%2)"/>
      <w:lvlJc w:val="left"/>
      <w:pPr>
        <w:ind w:left="1440" w:hanging="480"/>
      </w:pPr>
      <w:rPr>
        <w:rFonts w:ascii="標楷體" w:eastAsia="標楷體" w:hAnsi="標楷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B9"/>
    <w:rsid w:val="00030DB6"/>
    <w:rsid w:val="001A6AA1"/>
    <w:rsid w:val="002563CE"/>
    <w:rsid w:val="00325198"/>
    <w:rsid w:val="00340888"/>
    <w:rsid w:val="005548BD"/>
    <w:rsid w:val="00576970"/>
    <w:rsid w:val="009373B9"/>
    <w:rsid w:val="009B7931"/>
    <w:rsid w:val="00C549BD"/>
    <w:rsid w:val="00C743A8"/>
    <w:rsid w:val="00F172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CB8A9-0E24-4408-A89A-50CF1D50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widowControl/>
      <w:spacing w:line="400" w:lineRule="exact"/>
      <w:ind w:left="480"/>
    </w:pPr>
    <w:rPr>
      <w:rFonts w:ascii="Calibri" w:hAnsi="Calibri"/>
      <w:szCs w:val="22"/>
    </w:rPr>
  </w:style>
  <w:style w:type="paragraph" w:styleId="Web">
    <w:name w:val="Normal (Web)"/>
    <w:basedOn w:val="a"/>
    <w:pPr>
      <w:widowControl/>
      <w:spacing w:before="100" w:after="100"/>
    </w:pPr>
    <w:rPr>
      <w:rFonts w:ascii="新細明體" w:hAnsi="新細明體" w:cs="新細明體"/>
      <w:kern w:val="0"/>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character" w:customStyle="1" w:styleId="ae">
    <w:name w:val="清單段落 字元"/>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主旨：有關臺北市議會審議103年度本市地方總預算案附屬單位預算及綜計表審議意見書一案，提請 討論</dc:title>
  <dc:creator>USER</dc:creator>
  <cp:lastModifiedBy>user</cp:lastModifiedBy>
  <cp:revision>3</cp:revision>
  <cp:lastPrinted>2019-10-09T10:38:00Z</cp:lastPrinted>
  <dcterms:created xsi:type="dcterms:W3CDTF">2024-01-12T01:35:00Z</dcterms:created>
  <dcterms:modified xsi:type="dcterms:W3CDTF">2024-04-22T09:02:00Z</dcterms:modified>
</cp:coreProperties>
</file>