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3"/>
        <w:widowControl/>
        <w:jc w:val="center"/>
        <w:rPr/>
      </w:pPr>
      <w:bookmarkStart w:id="0" w:name="__DdeLink__291_3758310095"/>
      <w:r>
        <w:rPr>
          <w:rStyle w:val="Style14"/>
          <w:rFonts w:ascii="標楷體" w:hAnsi="標楷體" w:eastAsia="標楷體"/>
          <w:b/>
          <w:sz w:val="32"/>
          <w:szCs w:val="32"/>
        </w:rPr>
        <w:t>國立嘉義高級中學</w:t>
      </w:r>
      <w:r>
        <w:rPr>
          <w:rStyle w:val="Style14"/>
          <w:rFonts w:eastAsia="標楷體" w:ascii="標楷體" w:hAnsi="標楷體"/>
          <w:b/>
          <w:sz w:val="32"/>
          <w:szCs w:val="32"/>
        </w:rPr>
        <w:t>112</w:t>
      </w:r>
      <w:r>
        <w:rPr>
          <w:rStyle w:val="Style14"/>
          <w:rFonts w:ascii="標楷體" w:hAnsi="標楷體" w:eastAsia="標楷體"/>
          <w:b/>
          <w:sz w:val="32"/>
          <w:szCs w:val="32"/>
        </w:rPr>
        <w:t>學年度科學班</w:t>
      </w:r>
      <w:r>
        <w:rPr>
          <w:rStyle w:val="Style14"/>
          <w:rFonts w:ascii="標楷體" w:hAnsi="標楷體" w:eastAsia="標楷體"/>
          <w:b/>
          <w:bCs/>
          <w:sz w:val="32"/>
          <w:szCs w:val="32"/>
        </w:rPr>
        <w:t>甄選入學</w:t>
      </w:r>
      <w:r>
        <w:rPr>
          <w:rStyle w:val="Style14"/>
          <w:rFonts w:ascii="標楷體" w:hAnsi="標楷體" w:eastAsia="標楷體"/>
          <w:b/>
          <w:sz w:val="32"/>
          <w:szCs w:val="32"/>
        </w:rPr>
        <w:t>簡章修訂細則</w:t>
      </w:r>
      <w:bookmarkEnd w:id="0"/>
    </w:p>
    <w:p>
      <w:pPr>
        <w:pStyle w:val="Style23"/>
        <w:rPr>
          <w:rFonts w:ascii="標楷體" w:hAnsi="標楷體" w:eastAsia="標楷體"/>
          <w:szCs w:val="24"/>
        </w:rPr>
      </w:pPr>
      <w:r>
        <w:rPr>
          <w:rFonts w:eastAsia="標楷體" w:ascii="標楷體" w:hAnsi="標楷體"/>
          <w:szCs w:val="24"/>
        </w:rPr>
      </w:r>
    </w:p>
    <w:p>
      <w:pPr>
        <w:pStyle w:val="Style24"/>
        <w:ind w:left="360" w:hanging="0"/>
        <w:rPr>
          <w:rFonts w:ascii="標楷體" w:hAnsi="標楷體" w:eastAsia="標楷體"/>
          <w:sz w:val="24"/>
          <w:szCs w:val="24"/>
          <w:lang w:eastAsia="zh-TW"/>
        </w:rPr>
      </w:pPr>
      <w:r>
        <w:rPr>
          <w:rFonts w:ascii="標楷體" w:hAnsi="標楷體" w:eastAsia="標楷體"/>
          <w:sz w:val="24"/>
          <w:szCs w:val="24"/>
          <w:lang w:eastAsia="zh-TW"/>
        </w:rPr>
        <w:t>一、本校</w:t>
      </w:r>
      <w:r>
        <w:rPr>
          <w:rFonts w:eastAsia="標楷體" w:ascii="標楷體" w:hAnsi="標楷體"/>
          <w:sz w:val="24"/>
          <w:szCs w:val="24"/>
          <w:lang w:eastAsia="zh-TW"/>
        </w:rPr>
        <w:t>112</w:t>
      </w:r>
      <w:r>
        <w:rPr>
          <w:rFonts w:ascii="標楷體" w:hAnsi="標楷體" w:eastAsia="標楷體"/>
          <w:sz w:val="24"/>
          <w:szCs w:val="24"/>
          <w:lang w:eastAsia="zh-TW"/>
        </w:rPr>
        <w:t>學年度科學班甄選簡章修正訂定事項有</w:t>
      </w:r>
      <w:r>
        <w:rPr>
          <w:rFonts w:eastAsia="標楷體" w:ascii="標楷體" w:hAnsi="標楷體"/>
          <w:sz w:val="24"/>
          <w:szCs w:val="24"/>
          <w:lang w:eastAsia="zh-TW"/>
        </w:rPr>
        <w:t>:</w:t>
      </w:r>
    </w:p>
    <w:p>
      <w:pPr>
        <w:pStyle w:val="Style24"/>
        <w:ind w:left="360" w:hanging="0"/>
        <w:rPr>
          <w:rFonts w:ascii="標楷體" w:hAnsi="標楷體" w:eastAsia="標楷體"/>
          <w:sz w:val="24"/>
          <w:szCs w:val="24"/>
          <w:lang w:eastAsia="zh-TW"/>
        </w:rPr>
      </w:pPr>
      <w:r>
        <w:rPr>
          <w:rFonts w:eastAsia="標楷體" w:ascii="標楷體" w:hAnsi="標楷體"/>
          <w:sz w:val="24"/>
          <w:szCs w:val="24"/>
          <w:lang w:eastAsia="zh-TW"/>
        </w:rPr>
        <w:t>1.112</w:t>
      </w:r>
      <w:r>
        <w:rPr>
          <w:rFonts w:ascii="標楷體" w:hAnsi="標楷體" w:eastAsia="標楷體"/>
          <w:sz w:val="24"/>
          <w:szCs w:val="24"/>
          <w:lang w:eastAsia="zh-TW"/>
        </w:rPr>
        <w:t>年科學能力檢定</w:t>
      </w:r>
      <w:r>
        <w:rPr>
          <w:rFonts w:eastAsia="標楷體" w:ascii="標楷體" w:hAnsi="標楷體"/>
          <w:sz w:val="24"/>
          <w:szCs w:val="24"/>
          <w:lang w:eastAsia="zh-TW"/>
        </w:rPr>
        <w:t>(</w:t>
      </w:r>
      <w:r>
        <w:rPr>
          <w:rFonts w:ascii="標楷體" w:hAnsi="標楷體" w:eastAsia="標楷體"/>
          <w:sz w:val="24"/>
          <w:szCs w:val="24"/>
          <w:lang w:eastAsia="zh-TW"/>
        </w:rPr>
        <w:t>初選</w:t>
      </w:r>
      <w:r>
        <w:rPr>
          <w:rFonts w:eastAsia="標楷體" w:ascii="標楷體" w:hAnsi="標楷體"/>
          <w:sz w:val="24"/>
          <w:szCs w:val="24"/>
          <w:lang w:eastAsia="zh-TW"/>
        </w:rPr>
        <w:t>)</w:t>
      </w:r>
      <w:r>
        <w:rPr>
          <w:rFonts w:ascii="標楷體" w:hAnsi="標楷體" w:eastAsia="標楷體"/>
          <w:sz w:val="24"/>
          <w:szCs w:val="24"/>
          <w:lang w:eastAsia="zh-TW"/>
        </w:rPr>
        <w:t>，國文及英文開始訂定檢定標準</w:t>
      </w:r>
    </w:p>
    <w:p>
      <w:pPr>
        <w:pStyle w:val="Style24"/>
        <w:ind w:left="360" w:right="-317" w:firstLine="226"/>
        <w:rPr/>
      </w:pPr>
      <w:r>
        <w:rPr>
          <w:rStyle w:val="Style14"/>
          <w:rFonts w:ascii="新細明體" w:hAnsi="新細明體" w:cs="新細明體"/>
          <w:sz w:val="24"/>
          <w:szCs w:val="24"/>
          <w:lang w:eastAsia="zh-TW"/>
        </w:rPr>
        <w:t>①</w:t>
      </w:r>
      <w:r>
        <w:rPr>
          <w:rStyle w:val="Style14"/>
          <w:rFonts w:ascii="標楷體" w:hAnsi="標楷體" w:eastAsia="標楷體"/>
          <w:sz w:val="24"/>
          <w:szCs w:val="24"/>
          <w:lang w:eastAsia="zh-TW"/>
        </w:rPr>
        <w:t>國文及英文單科分數均須達百分等級</w:t>
      </w:r>
      <w:r>
        <w:rPr>
          <w:rStyle w:val="Style14"/>
          <w:rFonts w:eastAsia="標楷體" w:ascii="標楷體" w:hAnsi="標楷體"/>
          <w:sz w:val="24"/>
          <w:szCs w:val="24"/>
          <w:lang w:eastAsia="zh-TW"/>
        </w:rPr>
        <w:t>PR25(</w:t>
      </w:r>
      <w:r>
        <w:rPr>
          <w:rStyle w:val="Style14"/>
          <w:rFonts w:ascii="標楷體" w:hAnsi="標楷體" w:eastAsia="標楷體"/>
          <w:sz w:val="24"/>
          <w:szCs w:val="24"/>
          <w:lang w:eastAsia="zh-TW"/>
        </w:rPr>
        <w:t>含</w:t>
      </w:r>
      <w:r>
        <w:rPr>
          <w:rStyle w:val="Style14"/>
          <w:rFonts w:eastAsia="標楷體" w:ascii="標楷體" w:hAnsi="標楷體"/>
          <w:sz w:val="24"/>
          <w:szCs w:val="24"/>
          <w:lang w:eastAsia="zh-TW"/>
        </w:rPr>
        <w:t>)</w:t>
      </w:r>
      <w:r>
        <w:rPr>
          <w:rStyle w:val="Style14"/>
          <w:rFonts w:ascii="標楷體" w:hAnsi="標楷體" w:eastAsia="標楷體"/>
          <w:sz w:val="24"/>
          <w:szCs w:val="24"/>
          <w:lang w:eastAsia="zh-TW"/>
        </w:rPr>
        <w:t>以上者為通過，未達</w:t>
      </w:r>
      <w:r>
        <w:rPr>
          <w:rStyle w:val="Style14"/>
          <w:rFonts w:eastAsia="標楷體" w:ascii="標楷體" w:hAnsi="標楷體"/>
          <w:sz w:val="24"/>
          <w:szCs w:val="24"/>
          <w:lang w:eastAsia="zh-TW"/>
        </w:rPr>
        <w:t>PR25</w:t>
      </w:r>
      <w:r>
        <w:rPr>
          <w:rStyle w:val="Style14"/>
          <w:rFonts w:ascii="標楷體" w:hAnsi="標楷體" w:eastAsia="標楷體"/>
          <w:sz w:val="24"/>
          <w:szCs w:val="24"/>
          <w:lang w:eastAsia="zh-TW"/>
        </w:rPr>
        <w:t>者為不通過。</w:t>
      </w:r>
    </w:p>
    <w:p>
      <w:pPr>
        <w:pStyle w:val="Style24"/>
        <w:ind w:left="360" w:right="-317" w:firstLine="437"/>
        <w:rPr>
          <w:rFonts w:ascii="標楷體" w:hAnsi="標楷體" w:eastAsia="標楷體"/>
          <w:sz w:val="24"/>
          <w:szCs w:val="24"/>
          <w:lang w:eastAsia="zh-TW"/>
        </w:rPr>
      </w:pPr>
      <w:r>
        <w:rPr>
          <w:rFonts w:ascii="標楷體" w:hAnsi="標楷體" w:eastAsia="標楷體"/>
          <w:sz w:val="24"/>
          <w:szCs w:val="24"/>
          <w:lang w:eastAsia="zh-TW"/>
        </w:rPr>
        <w:t xml:space="preserve">未通過門檻者，即無法參加後續各項比分及檢定。 </w:t>
      </w:r>
    </w:p>
    <w:p>
      <w:pPr>
        <w:pStyle w:val="Style24"/>
        <w:ind w:left="360" w:right="-458" w:firstLine="226"/>
        <w:rPr/>
      </w:pPr>
      <w:r>
        <w:rPr>
          <w:rStyle w:val="Style14"/>
          <w:rFonts w:ascii="新細明體" w:hAnsi="新細明體" w:cs="新細明體"/>
          <w:sz w:val="24"/>
          <w:szCs w:val="24"/>
          <w:lang w:eastAsia="zh-TW"/>
        </w:rPr>
        <w:t>②</w:t>
      </w:r>
      <w:r>
        <w:rPr>
          <w:rStyle w:val="Style14"/>
          <w:rFonts w:ascii="標楷體" w:hAnsi="標楷體" w:eastAsia="標楷體"/>
          <w:sz w:val="24"/>
          <w:szCs w:val="24"/>
          <w:lang w:eastAsia="zh-TW"/>
        </w:rPr>
        <w:t>國文及英文皆通過者，依科學能力檢定成績高低排序，擇優篩選前</w:t>
      </w:r>
      <w:r>
        <w:rPr>
          <w:rStyle w:val="Style14"/>
          <w:rFonts w:eastAsia="標楷體" w:ascii="標楷體" w:hAnsi="標楷體"/>
          <w:sz w:val="24"/>
          <w:szCs w:val="24"/>
          <w:lang w:eastAsia="zh-TW"/>
        </w:rPr>
        <w:t>60</w:t>
      </w:r>
      <w:r>
        <w:rPr>
          <w:rStyle w:val="Style14"/>
          <w:rFonts w:ascii="標楷體" w:hAnsi="標楷體" w:eastAsia="標楷體"/>
          <w:sz w:val="24"/>
          <w:szCs w:val="24"/>
          <w:lang w:eastAsia="zh-TW"/>
        </w:rPr>
        <w:t>名進入實驗實作，</w:t>
      </w:r>
    </w:p>
    <w:p>
      <w:pPr>
        <w:pStyle w:val="Style24"/>
        <w:ind w:left="360" w:right="-458" w:firstLine="466"/>
        <w:rPr>
          <w:rFonts w:ascii="標楷體" w:hAnsi="標楷體" w:eastAsia="標楷體"/>
          <w:sz w:val="24"/>
          <w:szCs w:val="24"/>
          <w:lang w:eastAsia="zh-TW"/>
        </w:rPr>
      </w:pPr>
      <w:r>
        <w:rPr>
          <w:rFonts w:ascii="標楷體" w:hAnsi="標楷體" w:eastAsia="標楷體"/>
          <w:sz w:val="24"/>
          <w:szCs w:val="24"/>
          <w:lang w:eastAsia="zh-TW"/>
        </w:rPr>
        <w:t>若有同分者，則增額參加實驗實作。</w:t>
      </w:r>
    </w:p>
    <w:p>
      <w:pPr>
        <w:pStyle w:val="Style24"/>
        <w:ind w:left="360" w:right="-175" w:hanging="0"/>
        <w:rPr/>
      </w:pPr>
      <w:r>
        <w:rPr>
          <w:rStyle w:val="Style14"/>
          <w:rFonts w:eastAsia="標楷體" w:ascii="標楷體" w:hAnsi="標楷體"/>
          <w:b/>
          <w:sz w:val="24"/>
          <w:szCs w:val="24"/>
          <w:lang w:eastAsia="zh-TW"/>
        </w:rPr>
        <w:t xml:space="preserve">2. </w:t>
      </w:r>
      <w:r>
        <w:rPr>
          <w:rStyle w:val="Style14"/>
          <w:rFonts w:eastAsia="標楷體" w:ascii="標楷體" w:hAnsi="標楷體"/>
          <w:sz w:val="24"/>
          <w:szCs w:val="24"/>
          <w:lang w:eastAsia="zh-TW"/>
        </w:rPr>
        <w:t>112</w:t>
      </w:r>
      <w:r>
        <w:rPr>
          <w:rStyle w:val="Style14"/>
          <w:rFonts w:ascii="標楷體" w:hAnsi="標楷體" w:eastAsia="標楷體"/>
          <w:sz w:val="24"/>
          <w:szCs w:val="24"/>
          <w:lang w:eastAsia="zh-TW"/>
        </w:rPr>
        <w:t>年科學班甄選，科學能力檢定</w:t>
      </w:r>
      <w:r>
        <w:rPr>
          <w:rStyle w:val="Style14"/>
          <w:rFonts w:eastAsia="標楷體" w:ascii="標楷體" w:hAnsi="標楷體"/>
          <w:sz w:val="24"/>
          <w:szCs w:val="24"/>
          <w:lang w:eastAsia="zh-TW"/>
        </w:rPr>
        <w:t>(</w:t>
      </w:r>
      <w:r>
        <w:rPr>
          <w:rStyle w:val="Style14"/>
          <w:rFonts w:ascii="標楷體" w:hAnsi="標楷體" w:eastAsia="標楷體"/>
          <w:sz w:val="24"/>
          <w:szCs w:val="24"/>
          <w:lang w:eastAsia="zh-TW"/>
        </w:rPr>
        <w:t>初選</w:t>
      </w:r>
      <w:r>
        <w:rPr>
          <w:rStyle w:val="Style14"/>
          <w:rFonts w:eastAsia="標楷體" w:ascii="標楷體" w:hAnsi="標楷體"/>
          <w:sz w:val="24"/>
          <w:szCs w:val="24"/>
          <w:lang w:eastAsia="zh-TW"/>
        </w:rPr>
        <w:t>)</w:t>
      </w:r>
      <w:r>
        <w:rPr>
          <w:rStyle w:val="Style14"/>
          <w:rFonts w:ascii="標楷體" w:hAnsi="標楷體" w:eastAsia="標楷體"/>
          <w:sz w:val="24"/>
          <w:szCs w:val="24"/>
          <w:lang w:eastAsia="zh-TW"/>
        </w:rPr>
        <w:t>，不採計國文及英文的成績，並調整科學能力</w:t>
      </w:r>
    </w:p>
    <w:p>
      <w:pPr>
        <w:pStyle w:val="Style24"/>
        <w:ind w:left="360" w:right="-175" w:firstLine="348"/>
        <w:rPr>
          <w:rFonts w:ascii="標楷體" w:hAnsi="標楷體" w:eastAsia="標楷體"/>
          <w:sz w:val="24"/>
          <w:szCs w:val="24"/>
          <w:lang w:eastAsia="zh-TW"/>
        </w:rPr>
      </w:pPr>
      <w:r>
        <w:rPr>
          <w:rFonts w:ascii="標楷體" w:hAnsi="標楷體" w:eastAsia="標楷體"/>
          <w:sz w:val="24"/>
          <w:szCs w:val="24"/>
          <w:lang w:eastAsia="zh-TW"/>
        </w:rPr>
        <w:t>檢定總成績計算方式為：</w:t>
      </w:r>
    </w:p>
    <w:p>
      <w:pPr>
        <w:pStyle w:val="Style23"/>
        <w:ind w:firstLine="708"/>
        <w:rPr/>
      </w:pPr>
      <w:r>
        <w:rPr>
          <w:rStyle w:val="Style14"/>
          <w:rFonts w:ascii="標楷體" w:hAnsi="標楷體" w:eastAsia="標楷體"/>
          <w:szCs w:val="24"/>
        </w:rPr>
        <w:t>數學</w:t>
      </w:r>
      <w:r>
        <w:rPr>
          <w:rStyle w:val="Style14"/>
          <w:rFonts w:eastAsia="標楷體" w:ascii="標楷體" w:hAnsi="標楷體"/>
          <w:szCs w:val="24"/>
        </w:rPr>
        <w:t>T</w:t>
      </w:r>
      <w:r>
        <w:rPr>
          <w:rStyle w:val="Style14"/>
          <w:rFonts w:ascii="標楷體" w:hAnsi="標楷體" w:eastAsia="標楷體"/>
          <w:szCs w:val="24"/>
        </w:rPr>
        <w:t>分數</w:t>
      </w:r>
      <w:r>
        <w:rPr>
          <w:rStyle w:val="Style14"/>
          <w:rFonts w:eastAsia="標楷體" w:ascii="標楷體" w:hAnsi="標楷體"/>
          <w:szCs w:val="24"/>
        </w:rPr>
        <w:t>×0.4</w:t>
      </w:r>
      <w:r>
        <w:rPr>
          <w:rStyle w:val="Style14"/>
          <w:rFonts w:ascii="標楷體" w:hAnsi="標楷體" w:eastAsia="標楷體"/>
          <w:szCs w:val="24"/>
        </w:rPr>
        <w:t>＋物理</w:t>
      </w:r>
      <w:r>
        <w:rPr>
          <w:rStyle w:val="Style14"/>
          <w:rFonts w:eastAsia="標楷體" w:ascii="標楷體" w:hAnsi="標楷體"/>
          <w:szCs w:val="24"/>
        </w:rPr>
        <w:t>T</w:t>
      </w:r>
      <w:r>
        <w:rPr>
          <w:rStyle w:val="Style14"/>
          <w:rFonts w:ascii="標楷體" w:hAnsi="標楷體" w:eastAsia="標楷體"/>
          <w:szCs w:val="24"/>
        </w:rPr>
        <w:t>分數</w:t>
      </w:r>
      <w:r>
        <w:rPr>
          <w:rStyle w:val="Style14"/>
          <w:rFonts w:eastAsia="標楷體" w:ascii="標楷體" w:hAnsi="標楷體"/>
          <w:szCs w:val="24"/>
        </w:rPr>
        <w:t>×0.2</w:t>
      </w:r>
      <w:r>
        <w:rPr>
          <w:rStyle w:val="Style14"/>
          <w:rFonts w:ascii="標楷體" w:hAnsi="標楷體" w:eastAsia="標楷體"/>
          <w:szCs w:val="24"/>
        </w:rPr>
        <w:t>＋化學</w:t>
      </w:r>
      <w:r>
        <w:rPr>
          <w:rStyle w:val="Style14"/>
          <w:rFonts w:eastAsia="標楷體" w:ascii="標楷體" w:hAnsi="標楷體"/>
          <w:szCs w:val="24"/>
        </w:rPr>
        <w:t>T</w:t>
      </w:r>
      <w:r>
        <w:rPr>
          <w:rStyle w:val="Style14"/>
          <w:rFonts w:ascii="標楷體" w:hAnsi="標楷體" w:eastAsia="標楷體"/>
          <w:szCs w:val="24"/>
        </w:rPr>
        <w:t>分數</w:t>
      </w:r>
      <w:r>
        <w:rPr>
          <w:rStyle w:val="Style14"/>
          <w:rFonts w:eastAsia="標楷體" w:ascii="標楷體" w:hAnsi="標楷體"/>
          <w:szCs w:val="24"/>
        </w:rPr>
        <w:t>×0.2</w:t>
      </w:r>
      <w:r>
        <w:rPr>
          <w:rStyle w:val="Style14"/>
          <w:rFonts w:ascii="標楷體" w:hAnsi="標楷體" w:eastAsia="標楷體"/>
          <w:szCs w:val="24"/>
        </w:rPr>
        <w:t>＋生物</w:t>
      </w:r>
      <w:r>
        <w:rPr>
          <w:rStyle w:val="Style14"/>
          <w:rFonts w:eastAsia="標楷體" w:ascii="標楷體" w:hAnsi="標楷體"/>
          <w:szCs w:val="24"/>
        </w:rPr>
        <w:t>T</w:t>
      </w:r>
      <w:r>
        <w:rPr>
          <w:rStyle w:val="Style14"/>
          <w:rFonts w:ascii="標楷體" w:hAnsi="標楷體" w:eastAsia="標楷體"/>
          <w:szCs w:val="24"/>
        </w:rPr>
        <w:t>分數</w:t>
      </w:r>
      <w:r>
        <w:rPr>
          <w:rStyle w:val="Style14"/>
          <w:rFonts w:eastAsia="標楷體" w:ascii="標楷體" w:hAnsi="標楷體"/>
          <w:szCs w:val="24"/>
        </w:rPr>
        <w:t>×0.2</w:t>
      </w:r>
      <w:r>
        <w:rPr>
          <w:rStyle w:val="Style14"/>
          <w:rFonts w:eastAsia="標楷體" w:ascii="標楷體" w:hAnsi="標楷體"/>
          <w:bCs/>
          <w:szCs w:val="24"/>
        </w:rPr>
        <w:t xml:space="preserve"> </w:t>
      </w:r>
    </w:p>
    <w:p>
      <w:pPr>
        <w:pStyle w:val="Style24"/>
        <w:ind w:left="360" w:right="-458" w:hanging="0"/>
        <w:rPr>
          <w:rFonts w:ascii="標楷體" w:hAnsi="標楷體" w:eastAsia="標楷體"/>
          <w:sz w:val="24"/>
          <w:szCs w:val="24"/>
          <w:lang w:eastAsia="zh-TW"/>
        </w:rPr>
      </w:pPr>
      <w:r>
        <w:rPr>
          <w:rFonts w:eastAsia="標楷體" w:ascii="標楷體" w:hAnsi="標楷體"/>
          <w:sz w:val="24"/>
          <w:szCs w:val="24"/>
          <w:lang w:eastAsia="zh-TW"/>
        </w:rPr>
        <w:t>3. 112</w:t>
      </w:r>
      <w:r>
        <w:rPr>
          <w:rFonts w:ascii="標楷體" w:hAnsi="標楷體" w:eastAsia="標楷體"/>
          <w:sz w:val="24"/>
          <w:szCs w:val="24"/>
          <w:lang w:eastAsia="zh-TW"/>
        </w:rPr>
        <w:t>年科學班甄選，科學能力檢定</w:t>
      </w:r>
      <w:r>
        <w:rPr>
          <w:rFonts w:eastAsia="標楷體" w:ascii="標楷體" w:hAnsi="標楷體"/>
          <w:sz w:val="24"/>
          <w:szCs w:val="24"/>
          <w:lang w:eastAsia="zh-TW"/>
        </w:rPr>
        <w:t>(</w:t>
      </w:r>
      <w:r>
        <w:rPr>
          <w:rFonts w:ascii="標楷體" w:hAnsi="標楷體" w:eastAsia="標楷體"/>
          <w:sz w:val="24"/>
          <w:szCs w:val="24"/>
          <w:lang w:eastAsia="zh-TW"/>
        </w:rPr>
        <w:t>初選</w:t>
      </w:r>
      <w:r>
        <w:rPr>
          <w:rFonts w:eastAsia="標楷體" w:ascii="標楷體" w:hAnsi="標楷體"/>
          <w:sz w:val="24"/>
          <w:szCs w:val="24"/>
          <w:lang w:eastAsia="zh-TW"/>
        </w:rPr>
        <w:t>)</w:t>
      </w:r>
      <w:r>
        <w:rPr>
          <w:rFonts w:ascii="標楷體" w:hAnsi="標楷體" w:eastAsia="標楷體"/>
          <w:sz w:val="24"/>
          <w:szCs w:val="24"/>
          <w:lang w:eastAsia="zh-TW"/>
        </w:rPr>
        <w:t>，數學考試時間將由</w:t>
      </w:r>
      <w:r>
        <w:rPr>
          <w:rFonts w:eastAsia="標楷體" w:ascii="標楷體" w:hAnsi="標楷體"/>
          <w:sz w:val="24"/>
          <w:szCs w:val="24"/>
          <w:lang w:eastAsia="zh-TW"/>
        </w:rPr>
        <w:t>70</w:t>
      </w:r>
      <w:r>
        <w:rPr>
          <w:rFonts w:ascii="標楷體" w:hAnsi="標楷體" w:eastAsia="標楷體"/>
          <w:sz w:val="24"/>
          <w:szCs w:val="24"/>
          <w:lang w:eastAsia="zh-TW"/>
        </w:rPr>
        <w:t>分鐘調增為</w:t>
      </w:r>
      <w:r>
        <w:rPr>
          <w:rFonts w:eastAsia="標楷體" w:ascii="標楷體" w:hAnsi="標楷體"/>
          <w:sz w:val="24"/>
          <w:szCs w:val="24"/>
          <w:lang w:eastAsia="zh-TW"/>
        </w:rPr>
        <w:t>90</w:t>
      </w:r>
      <w:r>
        <w:rPr>
          <w:rFonts w:ascii="標楷體" w:hAnsi="標楷體" w:eastAsia="標楷體"/>
          <w:sz w:val="24"/>
          <w:szCs w:val="24"/>
          <w:lang w:eastAsia="zh-TW"/>
        </w:rPr>
        <w:t>分鐘。</w:t>
      </w:r>
    </w:p>
    <w:p>
      <w:pPr>
        <w:pStyle w:val="Style23"/>
        <w:rPr/>
      </w:pPr>
      <w:r>
        <w:rPr>
          <w:rStyle w:val="Style14"/>
          <w:rFonts w:ascii="標楷體" w:hAnsi="標楷體" w:eastAsia="標楷體"/>
          <w:bCs/>
          <w:color w:val="FF0000"/>
          <w:szCs w:val="24"/>
        </w:rPr>
        <w:t>修正</w:t>
      </w:r>
      <w:r>
        <w:rPr>
          <w:rStyle w:val="Style14"/>
          <w:rFonts w:ascii="標楷體" w:hAnsi="標楷體" w:eastAsia="標楷體"/>
          <w:bCs/>
          <w:szCs w:val="24"/>
        </w:rPr>
        <w:t>後考試時間如下</w:t>
      </w:r>
    </w:p>
    <w:tbl>
      <w:tblPr>
        <w:tblW w:w="1005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540"/>
        <w:gridCol w:w="1689"/>
        <w:gridCol w:w="1544"/>
        <w:gridCol w:w="1689"/>
        <w:gridCol w:w="1540"/>
        <w:gridCol w:w="1551"/>
      </w:tblGrid>
      <w:tr>
        <w:trPr>
          <w:trHeight w:val="59" w:hRule="atLeast"/>
        </w:trPr>
        <w:tc>
          <w:tcPr>
            <w:tcW w:w="49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fill="auto" w:val="clear"/>
            <w:vAlign w:val="center"/>
          </w:tcPr>
          <w:p>
            <w:pPr>
              <w:pStyle w:val="Style28"/>
              <w:tabs>
                <w:tab w:val="clear" w:pos="480"/>
              </w:tabs>
              <w:overflowPunct w:val="false"/>
              <w:autoSpaceDE w:val="false"/>
              <w:snapToGrid w:val="false"/>
              <w:spacing w:lineRule="atLeast" w:line="240"/>
              <w:ind w:left="-360" w:firstLine="329"/>
              <w:jc w:val="right"/>
              <w:rPr/>
            </w:pPr>
            <w:r>
              <w:rPr>
                <w:rStyle w:val="Style14"/>
                <w:rFonts w:ascii="標楷體" w:hAnsi="標楷體" w:eastAsia="標楷體"/>
                <w:szCs w:val="24"/>
                <w:lang w:val="en-US" w:eastAsia="zh-TW"/>
              </w:rPr>
              <w:t>科學</w:t>
            </w:r>
            <w:r>
              <w:rPr>
                <w:rStyle w:val="Style14"/>
                <w:rFonts w:eastAsia="標楷體" w:ascii="標楷體" w:hAnsi="標楷體"/>
                <w:szCs w:val="24"/>
                <w:lang w:val="en-US" w:eastAsia="zh-TW"/>
              </w:rPr>
              <w:br/>
            </w:r>
            <w:r>
              <w:rPr>
                <w:rStyle w:val="Style14"/>
                <w:rFonts w:ascii="標楷體" w:hAnsi="標楷體" w:eastAsia="標楷體"/>
                <w:szCs w:val="24"/>
                <w:lang w:val="en-US" w:eastAsia="zh-TW"/>
              </w:rPr>
              <w:t>能</w:t>
            </w:r>
            <w:r>
              <w:rPr>
                <w:rStyle w:val="Style14"/>
                <w:rFonts w:eastAsia="標楷體" w:ascii="標楷體" w:hAnsi="標楷體"/>
                <w:szCs w:val="24"/>
                <w:lang w:val="en-US" w:eastAsia="zh-TW"/>
              </w:rPr>
              <w:br/>
            </w:r>
            <w:r>
              <w:rPr>
                <w:rStyle w:val="Style14"/>
                <w:rFonts w:ascii="標楷體" w:hAnsi="標楷體" w:eastAsia="標楷體"/>
                <w:szCs w:val="24"/>
                <w:lang w:val="en-US" w:eastAsia="zh-TW"/>
              </w:rPr>
              <w:t>力</w:t>
            </w:r>
            <w:r>
              <w:rPr>
                <w:rStyle w:val="Style14"/>
                <w:rFonts w:eastAsia="標楷體" w:ascii="標楷體" w:hAnsi="標楷體"/>
                <w:szCs w:val="24"/>
                <w:lang w:val="en-US" w:eastAsia="zh-TW"/>
              </w:rPr>
              <w:br/>
            </w:r>
            <w:r>
              <w:rPr>
                <w:rStyle w:val="Style14"/>
                <w:rFonts w:ascii="標楷體" w:hAnsi="標楷體" w:eastAsia="標楷體"/>
                <w:szCs w:val="24"/>
                <w:lang w:val="en-US" w:eastAsia="zh-TW"/>
              </w:rPr>
              <w:t>檢</w:t>
            </w:r>
            <w:r>
              <w:rPr>
                <w:rStyle w:val="Style14"/>
                <w:rFonts w:eastAsia="標楷體" w:ascii="標楷體" w:hAnsi="標楷體"/>
                <w:szCs w:val="24"/>
                <w:lang w:val="en-US" w:eastAsia="zh-TW"/>
              </w:rPr>
              <w:br/>
            </w:r>
            <w:r>
              <w:rPr>
                <w:rStyle w:val="Style14"/>
                <w:rFonts w:ascii="標楷體" w:hAnsi="標楷體" w:eastAsia="標楷體"/>
                <w:szCs w:val="24"/>
                <w:lang w:val="en-US" w:eastAsia="zh-TW"/>
              </w:rPr>
              <w:t>定</w:t>
            </w:r>
          </w:p>
        </w:tc>
        <w:tc>
          <w:tcPr>
            <w:tcW w:w="1540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3"/>
              <w:overflowPunct w:val="false"/>
              <w:autoSpaceDE w:val="false"/>
              <w:snapToGrid w:val="false"/>
              <w:spacing w:lineRule="auto" w:line="30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  <w:t>8:00-8:05</w:t>
            </w:r>
          </w:p>
        </w:tc>
        <w:tc>
          <w:tcPr>
            <w:tcW w:w="168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3"/>
              <w:overflowPunct w:val="false"/>
              <w:autoSpaceDE w:val="false"/>
              <w:snapToGrid w:val="false"/>
              <w:spacing w:lineRule="auto" w:line="300"/>
              <w:jc w:val="center"/>
              <w:rPr>
                <w:rFonts w:ascii="標楷體" w:hAnsi="標楷體" w:eastAsia="標楷體"/>
                <w:color w:val="FF0000"/>
                <w:szCs w:val="24"/>
              </w:rPr>
            </w:pPr>
            <w:r>
              <w:rPr>
                <w:rFonts w:eastAsia="標楷體" w:ascii="標楷體" w:hAnsi="標楷體"/>
                <w:color w:val="FF0000"/>
                <w:szCs w:val="24"/>
              </w:rPr>
              <w:t>8:05-9:35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3"/>
              <w:overflowPunct w:val="false"/>
              <w:autoSpaceDE w:val="false"/>
              <w:snapToGrid w:val="false"/>
              <w:spacing w:lineRule="auto" w:line="30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  <w:t>9:55-10:00</w:t>
            </w:r>
          </w:p>
        </w:tc>
        <w:tc>
          <w:tcPr>
            <w:tcW w:w="168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3"/>
              <w:overflowPunct w:val="false"/>
              <w:autoSpaceDE w:val="false"/>
              <w:snapToGrid w:val="false"/>
              <w:spacing w:lineRule="auto" w:line="300"/>
              <w:jc w:val="center"/>
              <w:rPr/>
            </w:pPr>
            <w:r>
              <w:rPr>
                <w:rStyle w:val="Style14"/>
                <w:rFonts w:eastAsia="標楷體" w:ascii="標楷體" w:hAnsi="標楷體"/>
                <w:szCs w:val="24"/>
              </w:rPr>
              <w:t>10:00-10:50</w:t>
            </w:r>
          </w:p>
        </w:tc>
        <w:tc>
          <w:tcPr>
            <w:tcW w:w="15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3"/>
              <w:overflowPunct w:val="false"/>
              <w:autoSpaceDE w:val="false"/>
              <w:snapToGrid w:val="false"/>
              <w:spacing w:lineRule="auto" w:line="30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  <w:t>11:10-11:15</w:t>
            </w:r>
          </w:p>
        </w:tc>
        <w:tc>
          <w:tcPr>
            <w:tcW w:w="1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Style23"/>
              <w:overflowPunct w:val="false"/>
              <w:autoSpaceDE w:val="false"/>
              <w:snapToGrid w:val="false"/>
              <w:spacing w:lineRule="auto" w:line="30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  <w:t>11:15-12:05</w:t>
            </w:r>
          </w:p>
        </w:tc>
      </w:tr>
      <w:tr>
        <w:trPr>
          <w:trHeight w:val="59" w:hRule="atLeast"/>
        </w:trPr>
        <w:tc>
          <w:tcPr>
            <w:tcW w:w="497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40" w:type="dxa"/>
            <w:tcBorders>
              <w:top w:val="single" w:sz="4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8"/>
              <w:overflowPunct w:val="false"/>
              <w:autoSpaceDE w:val="false"/>
              <w:snapToGrid w:val="false"/>
              <w:spacing w:lineRule="auto" w:line="300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測驗說明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3"/>
              <w:kinsoku w:val="false"/>
              <w:overflowPunct w:val="false"/>
              <w:autoSpaceDE w:val="false"/>
              <w:snapToGrid w:val="false"/>
              <w:spacing w:lineRule="atLeast" w:line="24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數學</w:t>
            </w:r>
          </w:p>
          <w:p>
            <w:pPr>
              <w:pStyle w:val="Style23"/>
              <w:kinsoku w:val="false"/>
              <w:overflowPunct w:val="false"/>
              <w:autoSpaceDE w:val="false"/>
              <w:snapToGrid w:val="false"/>
              <w:spacing w:lineRule="atLeast" w:line="24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能力檢定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3"/>
              <w:overflowPunct w:val="false"/>
              <w:autoSpaceDE w:val="false"/>
              <w:snapToGrid w:val="false"/>
              <w:spacing w:lineRule="auto" w:line="30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測驗說明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3"/>
              <w:kinsoku w:val="false"/>
              <w:overflowPunct w:val="false"/>
              <w:autoSpaceDE w:val="false"/>
              <w:snapToGrid w:val="false"/>
              <w:spacing w:lineRule="atLeast" w:line="24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化學</w:t>
            </w:r>
          </w:p>
          <w:p>
            <w:pPr>
              <w:pStyle w:val="Style23"/>
              <w:kinsoku w:val="false"/>
              <w:overflowPunct w:val="false"/>
              <w:autoSpaceDE w:val="false"/>
              <w:snapToGrid w:val="false"/>
              <w:spacing w:lineRule="atLeast" w:line="24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能力檢定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8"/>
              <w:overflowPunct w:val="false"/>
              <w:autoSpaceDE w:val="false"/>
              <w:snapToGrid w:val="false"/>
              <w:spacing w:lineRule="auto" w:line="300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測驗說明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Style23"/>
              <w:kinsoku w:val="false"/>
              <w:overflowPunct w:val="false"/>
              <w:autoSpaceDE w:val="false"/>
              <w:snapToGrid w:val="false"/>
              <w:spacing w:lineRule="atLeast" w:line="24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國文</w:t>
            </w:r>
          </w:p>
          <w:p>
            <w:pPr>
              <w:pStyle w:val="Style28"/>
              <w:overflowPunct w:val="false"/>
              <w:autoSpaceDE w:val="false"/>
              <w:snapToGrid w:val="false"/>
              <w:spacing w:lineRule="auto" w:line="300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能力檢定</w:t>
            </w:r>
          </w:p>
        </w:tc>
      </w:tr>
      <w:tr>
        <w:trPr>
          <w:trHeight w:val="59" w:hRule="atLeast"/>
        </w:trPr>
        <w:tc>
          <w:tcPr>
            <w:tcW w:w="497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4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3"/>
              <w:kinsoku w:val="false"/>
              <w:overflowPunct w:val="false"/>
              <w:autoSpaceDE w:val="false"/>
              <w:snapToGrid w:val="false"/>
              <w:spacing w:lineRule="atLeast" w:line="24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  <w:t>13:35-13:40</w:t>
            </w:r>
          </w:p>
        </w:tc>
        <w:tc>
          <w:tcPr>
            <w:tcW w:w="168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3"/>
              <w:kinsoku w:val="false"/>
              <w:overflowPunct w:val="false"/>
              <w:autoSpaceDE w:val="false"/>
              <w:snapToGrid w:val="false"/>
              <w:spacing w:lineRule="atLeast" w:line="24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  <w:t>13:40-14:30</w:t>
            </w:r>
          </w:p>
        </w:tc>
        <w:tc>
          <w:tcPr>
            <w:tcW w:w="154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8"/>
              <w:overflowPunct w:val="false"/>
              <w:autoSpaceDE w:val="false"/>
              <w:snapToGrid w:val="false"/>
              <w:spacing w:lineRule="auto" w:line="300"/>
              <w:rPr/>
            </w:pPr>
            <w:r>
              <w:rPr>
                <w:rStyle w:val="Style14"/>
                <w:rFonts w:eastAsia="標楷體" w:ascii="標楷體" w:hAnsi="標楷體"/>
                <w:szCs w:val="24"/>
              </w:rPr>
              <w:t>14:</w:t>
            </w:r>
            <w:r>
              <w:rPr>
                <w:rStyle w:val="Style14"/>
                <w:rFonts w:eastAsia="標楷體" w:ascii="標楷體" w:hAnsi="標楷體"/>
                <w:szCs w:val="24"/>
                <w:lang w:eastAsia="zh-TW"/>
              </w:rPr>
              <w:t>50</w:t>
            </w:r>
            <w:r>
              <w:rPr>
                <w:rStyle w:val="Style14"/>
                <w:rFonts w:eastAsia="標楷體" w:ascii="標楷體" w:hAnsi="標楷體"/>
                <w:szCs w:val="24"/>
              </w:rPr>
              <w:t>-1</w:t>
            </w:r>
            <w:r>
              <w:rPr>
                <w:rStyle w:val="Style14"/>
                <w:rFonts w:eastAsia="標楷體" w:ascii="標楷體" w:hAnsi="標楷體"/>
                <w:szCs w:val="24"/>
                <w:lang w:eastAsia="zh-TW"/>
              </w:rPr>
              <w:t>4</w:t>
            </w:r>
            <w:r>
              <w:rPr>
                <w:rStyle w:val="Style14"/>
                <w:rFonts w:eastAsia="標楷體" w:ascii="標楷體" w:hAnsi="標楷體"/>
                <w:szCs w:val="24"/>
              </w:rPr>
              <w:t>:</w:t>
            </w:r>
            <w:r>
              <w:rPr>
                <w:rStyle w:val="Style14"/>
                <w:rFonts w:eastAsia="標楷體" w:ascii="標楷體" w:hAnsi="標楷體"/>
                <w:szCs w:val="24"/>
                <w:lang w:eastAsia="zh-TW"/>
              </w:rPr>
              <w:t>55</w:t>
            </w:r>
          </w:p>
        </w:tc>
        <w:tc>
          <w:tcPr>
            <w:tcW w:w="168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8"/>
              <w:overflowPunct w:val="false"/>
              <w:autoSpaceDE w:val="false"/>
              <w:snapToGrid w:val="false"/>
              <w:spacing w:lineRule="auto" w:line="300"/>
              <w:rPr/>
            </w:pPr>
            <w:r>
              <w:rPr>
                <w:rStyle w:val="Style14"/>
                <w:rFonts w:eastAsia="標楷體" w:ascii="標楷體" w:hAnsi="標楷體"/>
                <w:szCs w:val="24"/>
              </w:rPr>
              <w:t>1</w:t>
            </w:r>
            <w:r>
              <w:rPr>
                <w:rStyle w:val="Style14"/>
                <w:rFonts w:eastAsia="標楷體" w:ascii="標楷體" w:hAnsi="標楷體"/>
                <w:szCs w:val="24"/>
                <w:lang w:eastAsia="zh-TW"/>
              </w:rPr>
              <w:t>4</w:t>
            </w:r>
            <w:r>
              <w:rPr>
                <w:rStyle w:val="Style14"/>
                <w:rFonts w:eastAsia="標楷體" w:ascii="標楷體" w:hAnsi="標楷體"/>
                <w:szCs w:val="24"/>
              </w:rPr>
              <w:t>:</w:t>
            </w:r>
            <w:r>
              <w:rPr>
                <w:rStyle w:val="Style14"/>
                <w:rFonts w:eastAsia="標楷體" w:ascii="標楷體" w:hAnsi="標楷體"/>
                <w:szCs w:val="24"/>
                <w:lang w:eastAsia="zh-TW"/>
              </w:rPr>
              <w:t>55</w:t>
            </w:r>
            <w:r>
              <w:rPr>
                <w:rStyle w:val="Style14"/>
                <w:rFonts w:eastAsia="標楷體" w:ascii="標楷體" w:hAnsi="標楷體"/>
                <w:szCs w:val="24"/>
              </w:rPr>
              <w:t>-1</w:t>
            </w:r>
            <w:r>
              <w:rPr>
                <w:rStyle w:val="Style14"/>
                <w:rFonts w:eastAsia="標楷體" w:ascii="標楷體" w:hAnsi="標楷體"/>
                <w:szCs w:val="24"/>
                <w:lang w:eastAsia="zh-TW"/>
              </w:rPr>
              <w:t>5</w:t>
            </w:r>
            <w:r>
              <w:rPr>
                <w:rStyle w:val="Style14"/>
                <w:rFonts w:eastAsia="標楷體" w:ascii="標楷體" w:hAnsi="標楷體"/>
                <w:szCs w:val="24"/>
              </w:rPr>
              <w:t>:</w:t>
            </w:r>
            <w:r>
              <w:rPr>
                <w:rStyle w:val="Style14"/>
                <w:rFonts w:eastAsia="標楷體" w:ascii="標楷體" w:hAnsi="標楷體"/>
                <w:szCs w:val="24"/>
                <w:lang w:eastAsia="zh-TW"/>
              </w:rPr>
              <w:t>45</w:t>
            </w:r>
          </w:p>
        </w:tc>
        <w:tc>
          <w:tcPr>
            <w:tcW w:w="15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8"/>
              <w:overflowPunct w:val="false"/>
              <w:autoSpaceDE w:val="false"/>
              <w:snapToGrid w:val="false"/>
              <w:spacing w:lineRule="auto" w:line="300"/>
              <w:rPr/>
            </w:pPr>
            <w:r>
              <w:rPr>
                <w:rStyle w:val="Style14"/>
                <w:rFonts w:eastAsia="標楷體" w:ascii="標楷體" w:hAnsi="標楷體"/>
                <w:szCs w:val="24"/>
              </w:rPr>
              <w:t>1</w:t>
            </w:r>
            <w:r>
              <w:rPr>
                <w:rStyle w:val="Style14"/>
                <w:rFonts w:eastAsia="標楷體" w:ascii="標楷體" w:hAnsi="標楷體"/>
                <w:szCs w:val="24"/>
                <w:lang w:eastAsia="zh-TW"/>
              </w:rPr>
              <w:t>6</w:t>
            </w:r>
            <w:r>
              <w:rPr>
                <w:rStyle w:val="Style14"/>
                <w:rFonts w:eastAsia="標楷體" w:ascii="標楷體" w:hAnsi="標楷體"/>
                <w:szCs w:val="24"/>
              </w:rPr>
              <w:t>:</w:t>
            </w:r>
            <w:r>
              <w:rPr>
                <w:rStyle w:val="Style14"/>
                <w:rFonts w:eastAsia="標楷體" w:ascii="標楷體" w:hAnsi="標楷體"/>
                <w:szCs w:val="24"/>
                <w:lang w:eastAsia="zh-TW"/>
              </w:rPr>
              <w:t>05</w:t>
            </w:r>
            <w:r>
              <w:rPr>
                <w:rStyle w:val="Style14"/>
                <w:rFonts w:eastAsia="標楷體" w:ascii="標楷體" w:hAnsi="標楷體"/>
                <w:szCs w:val="24"/>
              </w:rPr>
              <w:t>-1</w:t>
            </w:r>
            <w:r>
              <w:rPr>
                <w:rStyle w:val="Style14"/>
                <w:rFonts w:eastAsia="標楷體" w:ascii="標楷體" w:hAnsi="標楷體"/>
                <w:szCs w:val="24"/>
                <w:lang w:eastAsia="zh-TW"/>
              </w:rPr>
              <w:t>6</w:t>
            </w:r>
            <w:r>
              <w:rPr>
                <w:rStyle w:val="Style14"/>
                <w:rFonts w:eastAsia="標楷體" w:ascii="標楷體" w:hAnsi="標楷體"/>
                <w:szCs w:val="24"/>
              </w:rPr>
              <w:t>:</w:t>
            </w:r>
            <w:r>
              <w:rPr>
                <w:rStyle w:val="Style14"/>
                <w:rFonts w:eastAsia="標楷體" w:ascii="標楷體" w:hAnsi="標楷體"/>
                <w:szCs w:val="24"/>
                <w:lang w:eastAsia="zh-TW"/>
              </w:rPr>
              <w:t>1</w:t>
            </w:r>
            <w:r>
              <w:rPr>
                <w:rStyle w:val="Style14"/>
                <w:rFonts w:eastAsia="標楷體" w:ascii="標楷體" w:hAnsi="標楷體"/>
                <w:szCs w:val="24"/>
              </w:rPr>
              <w:t>0</w:t>
            </w:r>
          </w:p>
        </w:tc>
        <w:tc>
          <w:tcPr>
            <w:tcW w:w="15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Style28"/>
              <w:overflowPunct w:val="false"/>
              <w:autoSpaceDE w:val="false"/>
              <w:snapToGrid w:val="false"/>
              <w:spacing w:lineRule="auto" w:line="300"/>
              <w:rPr/>
            </w:pPr>
            <w:r>
              <w:rPr>
                <w:rStyle w:val="Style14"/>
                <w:rFonts w:eastAsia="標楷體" w:ascii="標楷體" w:hAnsi="標楷體"/>
                <w:szCs w:val="24"/>
              </w:rPr>
              <w:t>1</w:t>
            </w:r>
            <w:r>
              <w:rPr>
                <w:rStyle w:val="Style14"/>
                <w:rFonts w:eastAsia="標楷體" w:ascii="標楷體" w:hAnsi="標楷體"/>
                <w:szCs w:val="24"/>
                <w:lang w:eastAsia="zh-TW"/>
              </w:rPr>
              <w:t>6</w:t>
            </w:r>
            <w:r>
              <w:rPr>
                <w:rStyle w:val="Style14"/>
                <w:rFonts w:eastAsia="標楷體" w:ascii="標楷體" w:hAnsi="標楷體"/>
                <w:szCs w:val="24"/>
              </w:rPr>
              <w:t>:</w:t>
            </w:r>
            <w:r>
              <w:rPr>
                <w:rStyle w:val="Style14"/>
                <w:rFonts w:eastAsia="標楷體" w:ascii="標楷體" w:hAnsi="標楷體"/>
                <w:szCs w:val="24"/>
                <w:lang w:eastAsia="zh-TW"/>
              </w:rPr>
              <w:t>1</w:t>
            </w:r>
            <w:r>
              <w:rPr>
                <w:rStyle w:val="Style14"/>
                <w:rFonts w:eastAsia="標楷體" w:ascii="標楷體" w:hAnsi="標楷體"/>
                <w:szCs w:val="24"/>
              </w:rPr>
              <w:t>0-1</w:t>
            </w:r>
            <w:r>
              <w:rPr>
                <w:rStyle w:val="Style14"/>
                <w:rFonts w:eastAsia="標楷體" w:ascii="標楷體" w:hAnsi="標楷體"/>
                <w:szCs w:val="24"/>
                <w:lang w:eastAsia="zh-TW"/>
              </w:rPr>
              <w:t>7</w:t>
            </w:r>
            <w:r>
              <w:rPr>
                <w:rStyle w:val="Style14"/>
                <w:rFonts w:eastAsia="標楷體" w:ascii="標楷體" w:hAnsi="標楷體"/>
                <w:szCs w:val="24"/>
              </w:rPr>
              <w:t>:</w:t>
            </w:r>
            <w:r>
              <w:rPr>
                <w:rStyle w:val="Style14"/>
                <w:rFonts w:eastAsia="標楷體" w:ascii="標楷體" w:hAnsi="標楷體"/>
                <w:szCs w:val="24"/>
                <w:lang w:eastAsia="zh-TW"/>
              </w:rPr>
              <w:t>0</w:t>
            </w:r>
            <w:r>
              <w:rPr>
                <w:rStyle w:val="Style14"/>
                <w:rFonts w:eastAsia="標楷體" w:ascii="標楷體" w:hAnsi="標楷體"/>
                <w:szCs w:val="24"/>
              </w:rPr>
              <w:t>0</w:t>
            </w:r>
          </w:p>
        </w:tc>
      </w:tr>
      <w:tr>
        <w:trPr>
          <w:trHeight w:val="59" w:hRule="atLeast"/>
        </w:trPr>
        <w:tc>
          <w:tcPr>
            <w:tcW w:w="497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40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3"/>
              <w:kinsoku w:val="false"/>
              <w:overflowPunct w:val="false"/>
              <w:autoSpaceDE w:val="false"/>
              <w:snapToGrid w:val="false"/>
              <w:spacing w:lineRule="atLeast" w:line="24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測驗說明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8"/>
              <w:overflowPunct w:val="false"/>
              <w:autoSpaceDE w:val="false"/>
              <w:snapToGrid w:val="false"/>
              <w:spacing w:lineRule="auto" w:line="300"/>
              <w:rPr>
                <w:rFonts w:ascii="標楷體" w:hAnsi="標楷體" w:eastAsia="標楷體"/>
                <w:szCs w:val="24"/>
                <w:lang w:eastAsia="zh-TW"/>
              </w:rPr>
            </w:pPr>
            <w:r>
              <w:rPr>
                <w:rFonts w:ascii="標楷體" w:hAnsi="標楷體" w:eastAsia="標楷體"/>
                <w:szCs w:val="24"/>
                <w:lang w:eastAsia="zh-TW"/>
              </w:rPr>
              <w:t>英文</w:t>
            </w:r>
          </w:p>
          <w:p>
            <w:pPr>
              <w:pStyle w:val="Style23"/>
              <w:kinsoku w:val="false"/>
              <w:overflowPunct w:val="false"/>
              <w:autoSpaceDE w:val="false"/>
              <w:snapToGrid w:val="false"/>
              <w:spacing w:lineRule="atLeast" w:line="24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能力檢定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8"/>
              <w:overflowPunct w:val="false"/>
              <w:autoSpaceDE w:val="false"/>
              <w:snapToGrid w:val="false"/>
              <w:spacing w:lineRule="auto" w:line="300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測驗說明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3"/>
              <w:kinsoku w:val="false"/>
              <w:overflowPunct w:val="false"/>
              <w:autoSpaceDE w:val="false"/>
              <w:snapToGrid w:val="false"/>
              <w:spacing w:lineRule="atLeast" w:line="24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物理</w:t>
            </w:r>
          </w:p>
          <w:p>
            <w:pPr>
              <w:pStyle w:val="Style28"/>
              <w:overflowPunct w:val="false"/>
              <w:autoSpaceDE w:val="false"/>
              <w:snapToGrid w:val="false"/>
              <w:spacing w:lineRule="auto" w:line="300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能力檢定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8"/>
              <w:overflowPunct w:val="false"/>
              <w:autoSpaceDE w:val="false"/>
              <w:snapToGrid w:val="false"/>
              <w:spacing w:lineRule="auto" w:line="300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測驗說明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Style28"/>
              <w:overflowPunct w:val="false"/>
              <w:autoSpaceDE w:val="false"/>
              <w:snapToGrid w:val="false"/>
              <w:spacing w:lineRule="auto" w:line="300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生物</w:t>
            </w:r>
          </w:p>
          <w:p>
            <w:pPr>
              <w:pStyle w:val="Style28"/>
              <w:overflowPunct w:val="false"/>
              <w:autoSpaceDE w:val="false"/>
              <w:snapToGrid w:val="false"/>
              <w:spacing w:lineRule="auto" w:line="300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能力檢定</w:t>
            </w:r>
          </w:p>
        </w:tc>
      </w:tr>
    </w:tbl>
    <w:p>
      <w:pPr>
        <w:pStyle w:val="Style23"/>
        <w:spacing w:lineRule="auto" w:line="120" w:before="360" w:after="0"/>
        <w:rPr>
          <w:rFonts w:ascii="標楷體" w:hAnsi="標楷體" w:eastAsia="標楷體"/>
          <w:bCs/>
          <w:sz w:val="22"/>
        </w:rPr>
      </w:pPr>
      <w:r>
        <w:rPr>
          <w:rFonts w:eastAsia="標楷體" w:ascii="標楷體" w:hAnsi="標楷體"/>
          <w:bCs/>
          <w:sz w:val="22"/>
        </w:rPr>
      </w:r>
    </w:p>
    <w:sectPr>
      <w:type w:val="nextPage"/>
      <w:pgSz w:w="11906" w:h="16838"/>
      <w:pgMar w:left="1080" w:right="1080" w:header="0" w:top="1440" w:footer="0" w:bottom="1440" w:gutter="0"/>
      <w:pgNumType w:fmt="decimal"/>
      <w:formProt w:val="false"/>
      <w:textDirection w:val="lrTb"/>
      <w:docGrid w:type="lines" w:linePitch="600" w:charSpace="429493862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swiss"/>
    <w:pitch w:val="variable"/>
  </w:font>
  <w:font w:name="新細明體">
    <w:charset w:val="88"/>
    <w:family w:val="roman"/>
    <w:pitch w:val="variable"/>
  </w:font>
  <w:font w:name="標楷體">
    <w:charset w:val="88"/>
    <w:family w:val="script"/>
    <w:pitch w:val="fixed"/>
  </w:font>
  <w:font w:name="Calibri Light">
    <w:charset w:val="88"/>
    <w:family w:val="swiss"/>
    <w:pitch w:val="variable"/>
  </w:font>
  <w:font w:name="Times New Roman"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183"/>
  <w:defaultTabStop w:val="480"/>
  <w:compat>
    <w:doNotExpandShiftReturn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Times New Roman"/>
        <w:kern w:val="2"/>
        <w:sz w:val="24"/>
        <w:szCs w:val="22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清單段落 字元"/>
    <w:basedOn w:val="Style14"/>
    <w:qFormat/>
    <w:rPr>
      <w:rFonts w:ascii="Calibri" w:hAnsi="Calibri" w:cs="Calibri"/>
      <w:sz w:val="22"/>
      <w:lang w:eastAsia="en-US"/>
    </w:rPr>
  </w:style>
  <w:style w:type="character" w:styleId="Style16">
    <w:name w:val="頁首 字元"/>
    <w:basedOn w:val="Style14"/>
    <w:qFormat/>
    <w:rPr>
      <w:sz w:val="20"/>
      <w:szCs w:val="20"/>
    </w:rPr>
  </w:style>
  <w:style w:type="character" w:styleId="Style17">
    <w:name w:val="頁尾 字元"/>
    <w:basedOn w:val="Style14"/>
    <w:qFormat/>
    <w:rPr>
      <w:sz w:val="20"/>
      <w:szCs w:val="20"/>
    </w:rPr>
  </w:style>
  <w:style w:type="character" w:styleId="Style18">
    <w:name w:val="註釋標題 字元"/>
    <w:basedOn w:val="Style14"/>
    <w:qFormat/>
    <w:rPr>
      <w:rFonts w:ascii="新細明體" w:hAnsi="新細明體" w:eastAsia="新細明體" w:cs="Times New Roman"/>
      <w:szCs w:val="20"/>
    </w:rPr>
  </w:style>
  <w:style w:type="character" w:styleId="Style19">
    <w:name w:val="超連結"/>
    <w:basedOn w:val="Style14"/>
    <w:qFormat/>
    <w:rPr>
      <w:color w:val="0563C1"/>
      <w:u w:val="single"/>
    </w:rPr>
  </w:style>
  <w:style w:type="character" w:styleId="Style20">
    <w:name w:val="已查閱的超連結"/>
    <w:basedOn w:val="Style14"/>
    <w:qFormat/>
    <w:rPr>
      <w:color w:val="954F72"/>
      <w:u w:val="single"/>
    </w:rPr>
  </w:style>
  <w:style w:type="character" w:styleId="Style21">
    <w:name w:val="本文縮排 字元"/>
    <w:basedOn w:val="Style14"/>
    <w:qFormat/>
    <w:rPr>
      <w:rFonts w:ascii="標楷體" w:hAnsi="標楷體" w:eastAsia="標楷體" w:cs="Times New Roman"/>
      <w:kern w:val="0"/>
      <w:sz w:val="28"/>
      <w:szCs w:val="24"/>
    </w:rPr>
  </w:style>
  <w:style w:type="character" w:styleId="Style22">
    <w:name w:val="註解方塊文字 字元"/>
    <w:basedOn w:val="Style14"/>
    <w:qFormat/>
    <w:rPr>
      <w:rFonts w:ascii="Calibri Light" w:hAnsi="Calibri Light" w:eastAsia="新細明體" w:cs="Times New Roman"/>
      <w:sz w:val="18"/>
      <w:szCs w:val="18"/>
    </w:rPr>
  </w:style>
  <w:style w:type="character" w:styleId="WWCharLFO1LVL1">
    <w:name w:val="WW_CharLFO1LVL1"/>
    <w:qFormat/>
    <w:rPr>
      <w:rFonts w:ascii="標楷體" w:hAnsi="標楷體" w:eastAsia="標楷體"/>
    </w:rPr>
  </w:style>
  <w:style w:type="character" w:styleId="WWCharLFO3LVL1">
    <w:name w:val="WW_CharLFO3LVL1"/>
    <w:qFormat/>
    <w:rPr>
      <w:strike w:val="false"/>
      <w:dstrike w:val="false"/>
      <w:color w:val="auto"/>
      <w:u w:val="none"/>
    </w:rPr>
  </w:style>
  <w:style w:type="character" w:styleId="WWCharLFO8LVL1">
    <w:name w:val="WW_CharLFO8LVL1"/>
    <w:qFormat/>
    <w:rPr>
      <w:rFonts w:ascii="標楷體" w:hAnsi="標楷體" w:eastAsia="標楷體"/>
    </w:rPr>
  </w:style>
  <w:style w:type="character" w:styleId="WWCharLFO9LVL4">
    <w:name w:val="WW_CharLFO9LVL4"/>
    <w:qFormat/>
    <w:rPr>
      <w:rFonts w:ascii="標楷體" w:hAnsi="標楷體" w:eastAsia="標楷體" w:cs="Arial"/>
    </w:rPr>
  </w:style>
  <w:style w:type="character" w:styleId="WWCharLFO28LVL1">
    <w:name w:val="WW_CharLFO28LVL1"/>
    <w:qFormat/>
    <w:rPr>
      <w:color w:val="FF0000"/>
    </w:rPr>
  </w:style>
  <w:style w:type="paragraph" w:styleId="Style23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vertAlign w:val="baseline"/>
      <w:em w:val="none"/>
      <w:lang w:val="en-US" w:eastAsia="zh-TW" w:bidi="ar-SA"/>
    </w:rPr>
  </w:style>
  <w:style w:type="paragraph" w:styleId="Style24">
    <w:name w:val="清單段落"/>
    <w:basedOn w:val="Style23"/>
    <w:qFormat/>
    <w:pPr>
      <w:tabs>
        <w:tab w:val="clear" w:pos="480"/>
      </w:tabs>
      <w:suppressAutoHyphens w:val="true"/>
      <w:spacing w:lineRule="auto" w:line="360"/>
      <w:ind w:left="482" w:hanging="482"/>
    </w:pPr>
    <w:rPr>
      <w:rFonts w:ascii="Calibri" w:hAnsi="Calibri" w:cs="Calibri"/>
      <w:sz w:val="22"/>
      <w:lang w:eastAsia="en-US"/>
    </w:rPr>
  </w:style>
  <w:style w:type="paragraph" w:styleId="Style25">
    <w:name w:val="頁首與頁尾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Style26">
    <w:name w:val="Header"/>
    <w:basedOn w:val="Style23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7">
    <w:name w:val="Footer"/>
    <w:basedOn w:val="Style23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8">
    <w:name w:val="註釋標題"/>
    <w:basedOn w:val="Style23"/>
    <w:next w:val="Style23"/>
    <w:qFormat/>
    <w:pPr>
      <w:suppressAutoHyphens w:val="true"/>
      <w:jc w:val="center"/>
    </w:pPr>
    <w:rPr>
      <w:rFonts w:ascii="新細明體" w:hAnsi="新細明體" w:eastAsia="新細明體" w:cs="Times New Roman"/>
      <w:szCs w:val="20"/>
    </w:rPr>
  </w:style>
  <w:style w:type="paragraph" w:styleId="Default">
    <w:name w:val="Default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4"/>
      <w:u w:val="none"/>
      <w:vertAlign w:val="baseline"/>
      <w:em w:val="none"/>
      <w:lang w:val="en-US" w:eastAsia="zh-TW" w:bidi="ar-SA"/>
    </w:rPr>
  </w:style>
  <w:style w:type="paragraph" w:styleId="1">
    <w:name w:val="(1)內文特別符號版"/>
    <w:basedOn w:val="Style23"/>
    <w:qFormat/>
    <w:pPr>
      <w:tabs>
        <w:tab w:val="clear" w:pos="480"/>
        <w:tab w:val="left" w:pos="600" w:leader="none"/>
      </w:tabs>
      <w:suppressAutoHyphens w:val="true"/>
      <w:spacing w:lineRule="exact" w:line="320" w:before="40" w:after="0"/>
      <w:ind w:left="600" w:hanging="0"/>
    </w:pPr>
    <w:rPr>
      <w:rFonts w:ascii="標楷體" w:hAnsi="標楷體" w:eastAsia="標楷體" w:cs="Times New Roman"/>
      <w:kern w:val="0"/>
      <w:szCs w:val="24"/>
    </w:rPr>
  </w:style>
  <w:style w:type="paragraph" w:styleId="Msonormal">
    <w:name w:val="msonormal"/>
    <w:basedOn w:val="Style23"/>
    <w:qFormat/>
    <w:pPr>
      <w:widowControl/>
      <w:suppressAutoHyphens w:val="true"/>
      <w:spacing w:before="100" w:after="100"/>
    </w:pPr>
    <w:rPr>
      <w:rFonts w:ascii="新細明體" w:hAnsi="新細明體" w:eastAsia="新細明體" w:cs="新細明體"/>
      <w:kern w:val="0"/>
      <w:szCs w:val="24"/>
    </w:rPr>
  </w:style>
  <w:style w:type="paragraph" w:styleId="Font5">
    <w:name w:val="font5"/>
    <w:basedOn w:val="Style23"/>
    <w:qFormat/>
    <w:pPr>
      <w:widowControl/>
      <w:suppressAutoHyphens w:val="true"/>
      <w:spacing w:before="100" w:after="100"/>
    </w:pPr>
    <w:rPr>
      <w:rFonts w:ascii="新細明體" w:hAnsi="新細明體" w:eastAsia="新細明體" w:cs="新細明體"/>
      <w:kern w:val="0"/>
      <w:sz w:val="18"/>
      <w:szCs w:val="18"/>
    </w:rPr>
  </w:style>
  <w:style w:type="paragraph" w:styleId="Font6">
    <w:name w:val="font6"/>
    <w:basedOn w:val="Style23"/>
    <w:qFormat/>
    <w:pPr>
      <w:widowControl/>
      <w:suppressAutoHyphens w:val="true"/>
      <w:spacing w:before="100" w:after="100"/>
    </w:pPr>
    <w:rPr>
      <w:rFonts w:ascii="新細明體" w:hAnsi="新細明體" w:eastAsia="新細明體" w:cs="新細明體"/>
      <w:kern w:val="0"/>
      <w:sz w:val="18"/>
      <w:szCs w:val="18"/>
    </w:rPr>
  </w:style>
  <w:style w:type="paragraph" w:styleId="Xl65">
    <w:name w:val="xl65"/>
    <w:basedOn w:val="Style23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uppressAutoHyphens w:val="true"/>
      <w:spacing w:before="100" w:after="100"/>
      <w:jc w:val="center"/>
    </w:pPr>
    <w:rPr>
      <w:rFonts w:ascii="標楷體" w:hAnsi="標楷體" w:eastAsia="標楷體" w:cs="新細明體"/>
      <w:color w:val="FF0000"/>
      <w:kern w:val="0"/>
      <w:sz w:val="22"/>
    </w:rPr>
  </w:style>
  <w:style w:type="paragraph" w:styleId="Xl66">
    <w:name w:val="xl66"/>
    <w:basedOn w:val="Style23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uppressAutoHyphens w:val="true"/>
      <w:spacing w:before="100" w:after="100"/>
      <w:jc w:val="center"/>
    </w:pPr>
    <w:rPr>
      <w:rFonts w:ascii="標楷體" w:hAnsi="標楷體" w:eastAsia="標楷體" w:cs="新細明體"/>
      <w:kern w:val="0"/>
      <w:sz w:val="22"/>
    </w:rPr>
  </w:style>
  <w:style w:type="paragraph" w:styleId="Xl67">
    <w:name w:val="xl67"/>
    <w:basedOn w:val="Style23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100" w:after="100"/>
    </w:pPr>
    <w:rPr>
      <w:rFonts w:ascii="新細明體" w:hAnsi="新細明體" w:eastAsia="新細明體" w:cs="新細明體"/>
      <w:kern w:val="0"/>
      <w:szCs w:val="24"/>
    </w:rPr>
  </w:style>
  <w:style w:type="paragraph" w:styleId="Xl68">
    <w:name w:val="xl68"/>
    <w:basedOn w:val="Style23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00" w:val="clear"/>
      <w:suppressAutoHyphens w:val="true"/>
      <w:spacing w:before="100" w:after="100"/>
      <w:jc w:val="center"/>
    </w:pPr>
    <w:rPr>
      <w:rFonts w:ascii="標楷體" w:hAnsi="標楷體" w:eastAsia="標楷體" w:cs="新細明體"/>
      <w:color w:val="FF0000"/>
      <w:kern w:val="0"/>
      <w:sz w:val="20"/>
      <w:szCs w:val="20"/>
    </w:rPr>
  </w:style>
  <w:style w:type="paragraph" w:styleId="Xl69">
    <w:name w:val="xl69"/>
    <w:basedOn w:val="Style23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C000" w:val="clear"/>
      <w:suppressAutoHyphens w:val="true"/>
      <w:spacing w:before="100" w:after="100"/>
      <w:jc w:val="center"/>
    </w:pPr>
    <w:rPr>
      <w:rFonts w:ascii="標楷體" w:hAnsi="標楷體" w:eastAsia="標楷體" w:cs="新細明體"/>
      <w:kern w:val="0"/>
      <w:sz w:val="20"/>
      <w:szCs w:val="20"/>
    </w:rPr>
  </w:style>
  <w:style w:type="paragraph" w:styleId="Xl70">
    <w:name w:val="xl70"/>
    <w:basedOn w:val="Style23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00" w:val="clear"/>
      <w:suppressAutoHyphens w:val="true"/>
      <w:spacing w:before="100" w:after="100"/>
      <w:jc w:val="center"/>
    </w:pPr>
    <w:rPr>
      <w:rFonts w:ascii="標楷體" w:hAnsi="標楷體" w:eastAsia="標楷體" w:cs="新細明體"/>
      <w:kern w:val="0"/>
      <w:sz w:val="20"/>
      <w:szCs w:val="20"/>
    </w:rPr>
  </w:style>
  <w:style w:type="paragraph" w:styleId="Xl71">
    <w:name w:val="xl71"/>
    <w:basedOn w:val="Style23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uppressAutoHyphens w:val="true"/>
      <w:spacing w:before="100" w:after="100"/>
      <w:jc w:val="center"/>
    </w:pPr>
    <w:rPr>
      <w:rFonts w:ascii="標楷體" w:hAnsi="標楷體" w:eastAsia="標楷體" w:cs="新細明體"/>
      <w:kern w:val="0"/>
      <w:sz w:val="20"/>
      <w:szCs w:val="20"/>
    </w:rPr>
  </w:style>
  <w:style w:type="paragraph" w:styleId="Xl72">
    <w:name w:val="xl72"/>
    <w:basedOn w:val="Style23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00" w:val="clear"/>
      <w:suppressAutoHyphens w:val="true"/>
      <w:spacing w:before="100" w:after="100"/>
      <w:jc w:val="center"/>
    </w:pPr>
    <w:rPr>
      <w:rFonts w:ascii="標楷體" w:hAnsi="標楷體" w:eastAsia="標楷體" w:cs="新細明體"/>
      <w:kern w:val="0"/>
      <w:sz w:val="20"/>
      <w:szCs w:val="20"/>
    </w:rPr>
  </w:style>
  <w:style w:type="paragraph" w:styleId="Xl73">
    <w:name w:val="xl73"/>
    <w:basedOn w:val="Style23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00" w:val="clear"/>
      <w:suppressAutoHyphens w:val="true"/>
      <w:spacing w:before="100" w:after="100"/>
      <w:jc w:val="center"/>
    </w:pPr>
    <w:rPr>
      <w:rFonts w:ascii="標楷體" w:hAnsi="標楷體" w:eastAsia="標楷體" w:cs="新細明體"/>
      <w:color w:val="FF0000"/>
      <w:kern w:val="0"/>
      <w:sz w:val="20"/>
      <w:szCs w:val="20"/>
    </w:rPr>
  </w:style>
  <w:style w:type="paragraph" w:styleId="Xl74">
    <w:name w:val="xl74"/>
    <w:basedOn w:val="Style23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00" w:val="clear"/>
      <w:suppressAutoHyphens w:val="true"/>
      <w:spacing w:before="100" w:after="100"/>
      <w:jc w:val="center"/>
    </w:pPr>
    <w:rPr>
      <w:rFonts w:ascii="標楷體" w:hAnsi="標楷體" w:eastAsia="標楷體" w:cs="新細明體"/>
      <w:kern w:val="0"/>
      <w:sz w:val="20"/>
      <w:szCs w:val="20"/>
    </w:rPr>
  </w:style>
  <w:style w:type="paragraph" w:styleId="Xl75">
    <w:name w:val="xl75"/>
    <w:basedOn w:val="Style23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00" w:val="clear"/>
      <w:suppressAutoHyphens w:val="true"/>
      <w:spacing w:before="100" w:after="100"/>
      <w:jc w:val="center"/>
    </w:pPr>
    <w:rPr>
      <w:rFonts w:ascii="標楷體" w:hAnsi="標楷體" w:eastAsia="標楷體" w:cs="新細明體"/>
      <w:kern w:val="0"/>
      <w:sz w:val="20"/>
      <w:szCs w:val="20"/>
    </w:rPr>
  </w:style>
  <w:style w:type="paragraph" w:styleId="Xl76">
    <w:name w:val="xl76"/>
    <w:basedOn w:val="Style23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00" w:val="clear"/>
      <w:suppressAutoHyphens w:val="true"/>
      <w:spacing w:before="100" w:after="100"/>
      <w:jc w:val="center"/>
    </w:pPr>
    <w:rPr>
      <w:rFonts w:ascii="標楷體" w:hAnsi="標楷體" w:eastAsia="標楷體" w:cs="新細明體"/>
      <w:kern w:val="0"/>
      <w:sz w:val="20"/>
      <w:szCs w:val="20"/>
    </w:rPr>
  </w:style>
  <w:style w:type="paragraph" w:styleId="Style29">
    <w:name w:val="本文縮排"/>
    <w:basedOn w:val="Style23"/>
    <w:qFormat/>
    <w:pPr>
      <w:tabs>
        <w:tab w:val="clear" w:pos="480"/>
      </w:tabs>
      <w:suppressAutoHyphens w:val="true"/>
      <w:spacing w:before="190" w:after="0"/>
      <w:ind w:left="1400" w:hanging="840"/>
    </w:pPr>
    <w:rPr>
      <w:rFonts w:ascii="標楷體" w:hAnsi="標楷體" w:eastAsia="標楷體" w:cs="Times New Roman"/>
      <w:kern w:val="0"/>
      <w:sz w:val="28"/>
      <w:szCs w:val="24"/>
    </w:rPr>
  </w:style>
  <w:style w:type="paragraph" w:styleId="Style30">
    <w:name w:val="註解方塊文字"/>
    <w:basedOn w:val="Style23"/>
    <w:qFormat/>
    <w:pPr>
      <w:suppressAutoHyphens w:val="true"/>
    </w:pPr>
    <w:rPr>
      <w:rFonts w:ascii="Calibri Light" w:hAnsi="Calibri Light" w:eastAsia="新細明體" w:cs="Times New Roman"/>
      <w:sz w:val="18"/>
      <w:szCs w:val="18"/>
    </w:rPr>
  </w:style>
  <w:style w:type="paragraph" w:styleId="Style31">
    <w:name w:val="表格內容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LibreOffice/6.3.6.2$Windows_X86_64 LibreOffice_project/2196df99b074d8a661f4036fca8fa0cbfa33a497</Application>
  <Pages>1</Pages>
  <Words>389</Words>
  <Characters>540</Characters>
  <CharactersWithSpaces>548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2022-09-21T02:51:00Z</dcterms:created>
  <dc:creator>USER</dc:creator>
  <dc:description/>
  <dc:language>zh-TW</dc:language>
  <cp:lastModifiedBy>USER</cp:lastModifiedBy>
  <cp:lastPrinted>2022-08-31T05:19:00Z</cp:lastPrinted>
  <dcterms:modified xsi:type="dcterms:W3CDTF">2022-09-21T02:51:00Z</dcterms:modified>
  <cp:revision>2</cp:revision>
  <dc:subject/>
  <dc:title/>
</cp:coreProperties>
</file>